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0225" w14:textId="77777777" w:rsidR="005A58A8" w:rsidRDefault="00405444" w:rsidP="00405444">
      <w:pPr>
        <w:pStyle w:val="Heading1"/>
      </w:pPr>
      <w:r>
        <w:t xml:space="preserve">CONTENT </w:t>
      </w:r>
      <w:r w:rsidR="005A58A8">
        <w:t>OVERVIEW</w:t>
      </w:r>
    </w:p>
    <w:p w14:paraId="687206B4" w14:textId="77777777" w:rsidR="005A58A8" w:rsidRDefault="005A58A8" w:rsidP="005A58A8">
      <w:r>
        <w:t xml:space="preserve">This content introduces a </w:t>
      </w:r>
      <w:r w:rsidRPr="005A58A8">
        <w:rPr>
          <w:b/>
        </w:rPr>
        <w:t>Hierarchy of Behavioral Health</w:t>
      </w:r>
      <w:r>
        <w:rPr>
          <w:b/>
        </w:rPr>
        <w:t xml:space="preserve"> </w:t>
      </w:r>
      <w:r>
        <w:t xml:space="preserve">as a response to a “survival-only” characteristic stress reaction to poverty. The content provides </w:t>
      </w:r>
      <w:r w:rsidR="00434792">
        <w:t>a</w:t>
      </w:r>
      <w:r>
        <w:t xml:space="preserve"> basic understanding of poverty, </w:t>
      </w:r>
      <w:r w:rsidR="00434792">
        <w:t>and then</w:t>
      </w:r>
      <w:r>
        <w:t xml:space="preserve"> extends this knowledge through exploration of a case study. The value dilemma centers generally on the behavioral habits of survival versus the behavioral habits of thriving. The content also emphasizes the value and the maintenance of dignity and worth of the person in the face of the characteristic stress reaction to poverty, which is akin to post-traumatic stress syndrome.</w:t>
      </w:r>
      <w:r w:rsidR="00434792">
        <w:t xml:space="preserve"> Skills presented and challenge exercises in the content are as follows:</w:t>
      </w:r>
    </w:p>
    <w:tbl>
      <w:tblPr>
        <w:tblStyle w:val="TableGrid"/>
        <w:tblW w:w="0" w:type="auto"/>
        <w:tblLook w:val="04A0" w:firstRow="1" w:lastRow="0" w:firstColumn="1" w:lastColumn="0" w:noHBand="0" w:noVBand="1"/>
      </w:tblPr>
      <w:tblGrid>
        <w:gridCol w:w="4516"/>
        <w:gridCol w:w="4834"/>
      </w:tblGrid>
      <w:tr w:rsidR="00434792" w14:paraId="77695592" w14:textId="77777777" w:rsidTr="00F13D09">
        <w:tc>
          <w:tcPr>
            <w:tcW w:w="4698" w:type="dxa"/>
          </w:tcPr>
          <w:p w14:paraId="7978093E" w14:textId="77777777" w:rsidR="00434792" w:rsidRPr="00434792" w:rsidRDefault="00434792" w:rsidP="005A58A8">
            <w:pPr>
              <w:rPr>
                <w:b/>
              </w:rPr>
            </w:pPr>
            <w:r w:rsidRPr="00434792">
              <w:rPr>
                <w:b/>
              </w:rPr>
              <w:t>Skills</w:t>
            </w:r>
          </w:p>
        </w:tc>
        <w:tc>
          <w:tcPr>
            <w:tcW w:w="5040" w:type="dxa"/>
          </w:tcPr>
          <w:p w14:paraId="0D079845" w14:textId="77777777" w:rsidR="00434792" w:rsidRPr="00434792" w:rsidRDefault="00434792" w:rsidP="005A58A8">
            <w:pPr>
              <w:rPr>
                <w:b/>
              </w:rPr>
            </w:pPr>
            <w:r w:rsidRPr="00434792">
              <w:rPr>
                <w:b/>
              </w:rPr>
              <w:t>Challenge Exercise</w:t>
            </w:r>
          </w:p>
        </w:tc>
      </w:tr>
      <w:tr w:rsidR="00434792" w14:paraId="0980B3D2" w14:textId="77777777" w:rsidTr="00F13D09">
        <w:tc>
          <w:tcPr>
            <w:tcW w:w="4698" w:type="dxa"/>
          </w:tcPr>
          <w:p w14:paraId="1F04BF52" w14:textId="77777777" w:rsidR="00434792" w:rsidRDefault="00434792" w:rsidP="00434792">
            <w:r>
              <w:t>Articulate a Hierarchy of Behavioral Health that integrates behavioral, cognitive, and sense-making elements of financial well-being.</w:t>
            </w:r>
          </w:p>
        </w:tc>
        <w:tc>
          <w:tcPr>
            <w:tcW w:w="5040" w:type="dxa"/>
          </w:tcPr>
          <w:p w14:paraId="142C7B3E" w14:textId="77777777" w:rsidR="00434792" w:rsidRDefault="00434792" w:rsidP="004F12E6">
            <w:r>
              <w:t>Comp</w:t>
            </w:r>
            <w:r w:rsidR="004F12E6">
              <w:t>lete</w:t>
            </w:r>
            <w:r>
              <w:t xml:space="preserve"> a Survival vs. </w:t>
            </w:r>
            <w:r w:rsidR="003631D5">
              <w:t xml:space="preserve">Thriving </w:t>
            </w:r>
            <w:r w:rsidR="000803B3" w:rsidRPr="000803B3">
              <w:rPr>
                <w:b/>
              </w:rPr>
              <w:t>Financial Health Assessment</w:t>
            </w:r>
            <w:r>
              <w:t xml:space="preserve"> with an individual.</w:t>
            </w:r>
          </w:p>
        </w:tc>
      </w:tr>
      <w:tr w:rsidR="00434792" w14:paraId="4FF91F0D" w14:textId="77777777" w:rsidTr="00F13D09">
        <w:tc>
          <w:tcPr>
            <w:tcW w:w="4698" w:type="dxa"/>
          </w:tcPr>
          <w:p w14:paraId="297F3EE8" w14:textId="77777777" w:rsidR="00434792" w:rsidRDefault="00434792" w:rsidP="005A58A8">
            <w:r>
              <w:t>Compose an intervention that supports wealth creation habits while addressing unsustainable financial choice behavior.</w:t>
            </w:r>
          </w:p>
        </w:tc>
        <w:tc>
          <w:tcPr>
            <w:tcW w:w="5040" w:type="dxa"/>
          </w:tcPr>
          <w:p w14:paraId="119D05ED" w14:textId="77777777" w:rsidR="00434792" w:rsidRDefault="00434792" w:rsidP="00434792">
            <w:r>
              <w:t xml:space="preserve">Complete a </w:t>
            </w:r>
            <w:r w:rsidRPr="000803B3">
              <w:rPr>
                <w:b/>
              </w:rPr>
              <w:t>Financial Health Intervention</w:t>
            </w:r>
            <w:r>
              <w:t xml:space="preserve"> over 2 months.</w:t>
            </w:r>
          </w:p>
        </w:tc>
      </w:tr>
    </w:tbl>
    <w:p w14:paraId="23291A47" w14:textId="77777777" w:rsidR="00A04FE5" w:rsidRDefault="00A04FE5"/>
    <w:tbl>
      <w:tblPr>
        <w:tblStyle w:val="TableGrid"/>
        <w:tblW w:w="0" w:type="auto"/>
        <w:tblLook w:val="04A0" w:firstRow="1" w:lastRow="0" w:firstColumn="1" w:lastColumn="0" w:noHBand="0" w:noVBand="1"/>
      </w:tblPr>
      <w:tblGrid>
        <w:gridCol w:w="1882"/>
        <w:gridCol w:w="1608"/>
        <w:gridCol w:w="3366"/>
        <w:gridCol w:w="2494"/>
      </w:tblGrid>
      <w:tr w:rsidR="00A67A46" w14:paraId="26CC7CF1" w14:textId="77777777" w:rsidTr="000A242C">
        <w:trPr>
          <w:cantSplit/>
          <w:tblHeader/>
        </w:trPr>
        <w:tc>
          <w:tcPr>
            <w:tcW w:w="1908" w:type="dxa"/>
          </w:tcPr>
          <w:p w14:paraId="7AE1E67D" w14:textId="77777777" w:rsidR="00A67A46" w:rsidRPr="00B44956" w:rsidRDefault="00A67A46">
            <w:pPr>
              <w:rPr>
                <w:b/>
              </w:rPr>
            </w:pPr>
            <w:r>
              <w:rPr>
                <w:b/>
              </w:rPr>
              <w:t>Skill</w:t>
            </w:r>
          </w:p>
        </w:tc>
        <w:tc>
          <w:tcPr>
            <w:tcW w:w="1620" w:type="dxa"/>
          </w:tcPr>
          <w:p w14:paraId="47543B4D" w14:textId="77777777" w:rsidR="00A67A46" w:rsidRPr="00B44956" w:rsidRDefault="00A67A46">
            <w:pPr>
              <w:rPr>
                <w:b/>
              </w:rPr>
            </w:pPr>
            <w:r>
              <w:rPr>
                <w:b/>
              </w:rPr>
              <w:t>Topic</w:t>
            </w:r>
          </w:p>
        </w:tc>
        <w:tc>
          <w:tcPr>
            <w:tcW w:w="3480" w:type="dxa"/>
          </w:tcPr>
          <w:p w14:paraId="0573D66A" w14:textId="77777777" w:rsidR="00A67A46" w:rsidRPr="00B44956" w:rsidRDefault="00A67A46">
            <w:pPr>
              <w:rPr>
                <w:b/>
              </w:rPr>
            </w:pPr>
            <w:r w:rsidRPr="00B44956">
              <w:rPr>
                <w:b/>
              </w:rPr>
              <w:t>Behavioral Objectives</w:t>
            </w:r>
          </w:p>
        </w:tc>
        <w:tc>
          <w:tcPr>
            <w:tcW w:w="2568" w:type="dxa"/>
          </w:tcPr>
          <w:p w14:paraId="47F54107" w14:textId="77777777" w:rsidR="00A67A46" w:rsidRPr="00B44956" w:rsidRDefault="00A67A46">
            <w:pPr>
              <w:rPr>
                <w:b/>
              </w:rPr>
            </w:pPr>
            <w:r>
              <w:rPr>
                <w:b/>
              </w:rPr>
              <w:t>Reflection Question</w:t>
            </w:r>
          </w:p>
        </w:tc>
      </w:tr>
      <w:tr w:rsidR="00A67A46" w14:paraId="556F14C7" w14:textId="77777777" w:rsidTr="000A242C">
        <w:trPr>
          <w:cantSplit/>
        </w:trPr>
        <w:tc>
          <w:tcPr>
            <w:tcW w:w="1908" w:type="dxa"/>
            <w:vMerge w:val="restart"/>
          </w:tcPr>
          <w:p w14:paraId="0DE1E366" w14:textId="77777777" w:rsidR="00A67A46" w:rsidRDefault="00A67A46">
            <w:r>
              <w:t>Articulate a Hierarchy of Behavioral Health that integrates behavioral, cognitive, and sense-making elements of financial well-being.</w:t>
            </w:r>
          </w:p>
        </w:tc>
        <w:tc>
          <w:tcPr>
            <w:tcW w:w="1620" w:type="dxa"/>
          </w:tcPr>
          <w:p w14:paraId="2DDD7C39" w14:textId="77777777" w:rsidR="00A67A46" w:rsidRDefault="00A67A46" w:rsidP="00A67A46">
            <w:r>
              <w:t>Introduction to Poverty</w:t>
            </w:r>
          </w:p>
        </w:tc>
        <w:tc>
          <w:tcPr>
            <w:tcW w:w="3480" w:type="dxa"/>
          </w:tcPr>
          <w:p w14:paraId="24F36B14" w14:textId="77777777" w:rsidR="00A67A46" w:rsidRDefault="000803B3" w:rsidP="00A67A46">
            <w:r>
              <w:t>Review four explanations for poverty. Compare and contrast the explanations toward an integrated understanding of the impact of poverty on individual behavior.</w:t>
            </w:r>
          </w:p>
        </w:tc>
        <w:tc>
          <w:tcPr>
            <w:tcW w:w="2568" w:type="dxa"/>
          </w:tcPr>
          <w:p w14:paraId="295FA5F9" w14:textId="77777777" w:rsidR="00A67A46" w:rsidRDefault="000803B3">
            <w:r>
              <w:t>Does living in poverty impact an individual’s ability to perceive and select sustainable choices?</w:t>
            </w:r>
          </w:p>
        </w:tc>
      </w:tr>
      <w:tr w:rsidR="00A67A46" w14:paraId="4C2B4D81" w14:textId="77777777" w:rsidTr="000A242C">
        <w:trPr>
          <w:cantSplit/>
        </w:trPr>
        <w:tc>
          <w:tcPr>
            <w:tcW w:w="1908" w:type="dxa"/>
            <w:vMerge/>
            <w:tcBorders>
              <w:bottom w:val="single" w:sz="4" w:space="0" w:color="auto"/>
            </w:tcBorders>
          </w:tcPr>
          <w:p w14:paraId="217CEF89" w14:textId="77777777" w:rsidR="00A67A46" w:rsidRDefault="00A67A46" w:rsidP="00A57C5D"/>
        </w:tc>
        <w:tc>
          <w:tcPr>
            <w:tcW w:w="1620" w:type="dxa"/>
            <w:tcBorders>
              <w:bottom w:val="single" w:sz="4" w:space="0" w:color="auto"/>
            </w:tcBorders>
          </w:tcPr>
          <w:p w14:paraId="50FE1B0F" w14:textId="77777777" w:rsidR="00A67A46" w:rsidRDefault="00A67A46" w:rsidP="00A67A46">
            <w:r>
              <w:t>Hierarchy of Behavioral Health</w:t>
            </w:r>
          </w:p>
        </w:tc>
        <w:tc>
          <w:tcPr>
            <w:tcW w:w="3480" w:type="dxa"/>
            <w:tcBorders>
              <w:bottom w:val="single" w:sz="4" w:space="0" w:color="auto"/>
            </w:tcBorders>
          </w:tcPr>
          <w:p w14:paraId="3F60E272" w14:textId="77777777" w:rsidR="00A67A46" w:rsidRDefault="00A67A46" w:rsidP="00A67A46">
            <w:r>
              <w:t>Identify behaviors in response to poverty that are unsustainable for the financial health of the individual.</w:t>
            </w:r>
            <w:r w:rsidR="000803B3">
              <w:t xml:space="preserve"> Consider the value of restructuring self-talk around financial health.</w:t>
            </w:r>
          </w:p>
        </w:tc>
        <w:tc>
          <w:tcPr>
            <w:tcW w:w="2568" w:type="dxa"/>
            <w:tcBorders>
              <w:bottom w:val="single" w:sz="4" w:space="0" w:color="auto"/>
            </w:tcBorders>
          </w:tcPr>
          <w:p w14:paraId="02DBFAA5" w14:textId="77777777" w:rsidR="00A67A46" w:rsidRDefault="000803B3">
            <w:r>
              <w:t>Do financial health skills build from an identifiable list of behaviors?</w:t>
            </w:r>
          </w:p>
        </w:tc>
      </w:tr>
      <w:tr w:rsidR="00A67A46" w14:paraId="75263155" w14:textId="77777777" w:rsidTr="009430EB">
        <w:trPr>
          <w:cantSplit/>
        </w:trPr>
        <w:tc>
          <w:tcPr>
            <w:tcW w:w="9576" w:type="dxa"/>
            <w:gridSpan w:val="4"/>
            <w:shd w:val="clear" w:color="auto" w:fill="D9D9D9" w:themeFill="background1" w:themeFillShade="D9"/>
          </w:tcPr>
          <w:p w14:paraId="3449253C" w14:textId="77777777" w:rsidR="00A67A46" w:rsidRDefault="00A67A46">
            <w:r>
              <w:t>Challenge Exercise: Compose a “Survival vs. Thriving</w:t>
            </w:r>
            <w:r w:rsidR="009430EB">
              <w:t xml:space="preserve">” </w:t>
            </w:r>
            <w:r w:rsidR="009430EB" w:rsidRPr="00A67A46">
              <w:rPr>
                <w:b/>
              </w:rPr>
              <w:t>Financial Health Assessment</w:t>
            </w:r>
            <w:r w:rsidR="009430EB">
              <w:t xml:space="preserve"> </w:t>
            </w:r>
            <w:r>
              <w:t>with an individual.</w:t>
            </w:r>
          </w:p>
        </w:tc>
      </w:tr>
      <w:tr w:rsidR="00A67A46" w14:paraId="4005AFF3" w14:textId="77777777" w:rsidTr="000A242C">
        <w:trPr>
          <w:cantSplit/>
        </w:trPr>
        <w:tc>
          <w:tcPr>
            <w:tcW w:w="1908" w:type="dxa"/>
            <w:vMerge w:val="restart"/>
          </w:tcPr>
          <w:p w14:paraId="553F6F1B" w14:textId="77777777" w:rsidR="00A67A46" w:rsidRDefault="00A67A46">
            <w:r>
              <w:t>Compose an intervention that supports wealth creation habits while addressing unsustainable financial choice behavior.</w:t>
            </w:r>
          </w:p>
        </w:tc>
        <w:tc>
          <w:tcPr>
            <w:tcW w:w="1620" w:type="dxa"/>
          </w:tcPr>
          <w:p w14:paraId="7D9647EE" w14:textId="77777777" w:rsidR="00A67A46" w:rsidRDefault="009C525C" w:rsidP="00A67A46">
            <w:r>
              <w:t>Basic Habits of Wealth Creation</w:t>
            </w:r>
          </w:p>
        </w:tc>
        <w:tc>
          <w:tcPr>
            <w:tcW w:w="3480" w:type="dxa"/>
          </w:tcPr>
          <w:p w14:paraId="09526F99" w14:textId="77777777" w:rsidR="00A67A46" w:rsidRDefault="000803B3" w:rsidP="00A67A46">
            <w:r>
              <w:t>Identify intentional techniques to facilitate sustainable financial choice behavior. Consider the value of utilizing tendencies already practiced by the individual.</w:t>
            </w:r>
          </w:p>
        </w:tc>
        <w:tc>
          <w:tcPr>
            <w:tcW w:w="2568" w:type="dxa"/>
          </w:tcPr>
          <w:p w14:paraId="3A8FF70E" w14:textId="77777777" w:rsidR="00A67A46" w:rsidRDefault="000803B3">
            <w:r>
              <w:t>What is the relationship between time perception, capacity assessment, and wealth creation?</w:t>
            </w:r>
          </w:p>
        </w:tc>
      </w:tr>
      <w:tr w:rsidR="00A67A46" w14:paraId="553713E3" w14:textId="77777777" w:rsidTr="000A242C">
        <w:trPr>
          <w:cantSplit/>
        </w:trPr>
        <w:tc>
          <w:tcPr>
            <w:tcW w:w="1908" w:type="dxa"/>
            <w:vMerge/>
          </w:tcPr>
          <w:p w14:paraId="353BCB47" w14:textId="77777777" w:rsidR="00A67A46" w:rsidRDefault="00A67A46"/>
        </w:tc>
        <w:tc>
          <w:tcPr>
            <w:tcW w:w="1620" w:type="dxa"/>
          </w:tcPr>
          <w:p w14:paraId="51F24001" w14:textId="77777777" w:rsidR="00A67A46" w:rsidRDefault="00A67A46" w:rsidP="00AB5CD5">
            <w:r>
              <w:t xml:space="preserve">Common Pitfalls in Behavioral </w:t>
            </w:r>
            <w:r w:rsidR="00AB5CD5">
              <w:t>Interventions</w:t>
            </w:r>
          </w:p>
        </w:tc>
        <w:tc>
          <w:tcPr>
            <w:tcW w:w="3480" w:type="dxa"/>
          </w:tcPr>
          <w:p w14:paraId="558E3EB4" w14:textId="77777777" w:rsidR="00A67A46" w:rsidRDefault="009C525C" w:rsidP="009430EB">
            <w:r>
              <w:t xml:space="preserve">Explore </w:t>
            </w:r>
            <w:r w:rsidR="009430EB">
              <w:t>ability</w:t>
            </w:r>
            <w:r>
              <w:t xml:space="preserve">, triggers, and motivation through BJ Fogg’s model of behavioral change. Compose behavioral indicators of </w:t>
            </w:r>
            <w:r w:rsidR="00BA5B68">
              <w:t xml:space="preserve">financial </w:t>
            </w:r>
            <w:r>
              <w:t>health.</w:t>
            </w:r>
            <w:r w:rsidR="000803B3">
              <w:t xml:space="preserve"> Consider the wisdom of requiring motivation as a prerequisite for participation.</w:t>
            </w:r>
          </w:p>
        </w:tc>
        <w:tc>
          <w:tcPr>
            <w:tcW w:w="2568" w:type="dxa"/>
          </w:tcPr>
          <w:p w14:paraId="4D085F26" w14:textId="77777777" w:rsidR="00A67A46" w:rsidRDefault="000803B3">
            <w:r>
              <w:t>Are sustainable financial health choices more likely through challenging habits or succeeding with new habits?</w:t>
            </w:r>
          </w:p>
        </w:tc>
      </w:tr>
      <w:tr w:rsidR="00A67A46" w14:paraId="313AD1C6" w14:textId="77777777" w:rsidTr="009430EB">
        <w:trPr>
          <w:cantSplit/>
        </w:trPr>
        <w:tc>
          <w:tcPr>
            <w:tcW w:w="9576" w:type="dxa"/>
            <w:gridSpan w:val="4"/>
            <w:shd w:val="clear" w:color="auto" w:fill="D9D9D9" w:themeFill="background1" w:themeFillShade="D9"/>
          </w:tcPr>
          <w:p w14:paraId="3D02D890" w14:textId="77777777" w:rsidR="00A67A46" w:rsidRDefault="00A67A46" w:rsidP="00A64EB8">
            <w:r>
              <w:t xml:space="preserve">Challenge Exercise: Complete a </w:t>
            </w:r>
            <w:r w:rsidRPr="00A67A46">
              <w:rPr>
                <w:b/>
              </w:rPr>
              <w:t>Financial Health Intervention</w:t>
            </w:r>
            <w:r>
              <w:t xml:space="preserve"> over 2 months.</w:t>
            </w:r>
          </w:p>
        </w:tc>
      </w:tr>
    </w:tbl>
    <w:p w14:paraId="388E5B04" w14:textId="77777777" w:rsidR="000A242C" w:rsidRDefault="000A242C"/>
    <w:p w14:paraId="48468A3C" w14:textId="77777777" w:rsidR="000C6968" w:rsidRDefault="008660DD" w:rsidP="000A242C">
      <w:pPr>
        <w:pStyle w:val="Heading1"/>
      </w:pPr>
      <w:r>
        <w:t>CHALLENGE EXERCISE DESCRIPTIONS</w:t>
      </w:r>
    </w:p>
    <w:p w14:paraId="5531FB35" w14:textId="77777777" w:rsidR="008660DD" w:rsidRPr="00ED4593" w:rsidRDefault="008660DD">
      <w:pPr>
        <w:rPr>
          <w:b/>
        </w:rPr>
      </w:pPr>
      <w:r w:rsidRPr="00ED4593">
        <w:rPr>
          <w:b/>
        </w:rPr>
        <w:t>CHALLENGE EXERCISE #1: Financial Health Assessment</w:t>
      </w:r>
    </w:p>
    <w:p w14:paraId="797F112B" w14:textId="77777777" w:rsidR="001E3612" w:rsidRDefault="001E3612" w:rsidP="00ED4593">
      <w:pPr>
        <w:spacing w:after="0"/>
      </w:pPr>
      <w:r>
        <w:t xml:space="preserve">This exercise produces a 5-pages or less account of the financial health of a client in their own words. </w:t>
      </w:r>
    </w:p>
    <w:p w14:paraId="1AC29490" w14:textId="77777777" w:rsidR="008660DD" w:rsidRDefault="001E3612" w:rsidP="00ED4593">
      <w:pPr>
        <w:pStyle w:val="ListParagraph"/>
        <w:numPr>
          <w:ilvl w:val="0"/>
          <w:numId w:val="12"/>
        </w:numPr>
        <w:spacing w:after="0"/>
      </w:pPr>
      <w:r>
        <w:t xml:space="preserve">Interview a client utilizing the set of questions to determine their perceptions and experience of financial capability. </w:t>
      </w:r>
    </w:p>
    <w:p w14:paraId="35CA0831" w14:textId="77777777" w:rsidR="001E3612" w:rsidRDefault="001E3612" w:rsidP="001E3612">
      <w:pPr>
        <w:pStyle w:val="ListParagraph"/>
        <w:numPr>
          <w:ilvl w:val="0"/>
          <w:numId w:val="12"/>
        </w:numPr>
      </w:pPr>
      <w:r>
        <w:t>QUESTIONS:</w:t>
      </w:r>
    </w:p>
    <w:p w14:paraId="22A91C44" w14:textId="77777777" w:rsidR="001E3612" w:rsidRDefault="001E3612" w:rsidP="001E3612">
      <w:pPr>
        <w:pStyle w:val="ListParagraph"/>
        <w:numPr>
          <w:ilvl w:val="1"/>
          <w:numId w:val="12"/>
        </w:numPr>
      </w:pPr>
      <w:r>
        <w:t>Do you have a budget?</w:t>
      </w:r>
    </w:p>
    <w:p w14:paraId="4CAE15B9" w14:textId="77777777" w:rsidR="001E3612" w:rsidRDefault="001E3612" w:rsidP="001E3612">
      <w:pPr>
        <w:pStyle w:val="ListParagraph"/>
        <w:numPr>
          <w:ilvl w:val="1"/>
          <w:numId w:val="12"/>
        </w:numPr>
      </w:pPr>
      <w:r>
        <w:t>Is your budget written and ordered to cover 12-months?</w:t>
      </w:r>
    </w:p>
    <w:p w14:paraId="4D843CD0" w14:textId="77777777" w:rsidR="001E3612" w:rsidRDefault="001E3612" w:rsidP="001E3612">
      <w:pPr>
        <w:pStyle w:val="ListParagraph"/>
        <w:numPr>
          <w:ilvl w:val="1"/>
          <w:numId w:val="12"/>
        </w:numPr>
      </w:pPr>
      <w:r>
        <w:t>Do you maintain a written daily schedule that plans your day in 1-hour increments?</w:t>
      </w:r>
    </w:p>
    <w:p w14:paraId="651DD2E6" w14:textId="77777777" w:rsidR="001E3612" w:rsidRDefault="001E3612" w:rsidP="001E3612">
      <w:pPr>
        <w:pStyle w:val="ListParagraph"/>
        <w:numPr>
          <w:ilvl w:val="1"/>
          <w:numId w:val="12"/>
        </w:numPr>
      </w:pPr>
      <w:r>
        <w:t>What activities would you list as MOST supportive of your financial goals?</w:t>
      </w:r>
    </w:p>
    <w:p w14:paraId="4430AB81" w14:textId="77777777" w:rsidR="001E3612" w:rsidRDefault="001E3612" w:rsidP="001E3612">
      <w:pPr>
        <w:pStyle w:val="ListParagraph"/>
        <w:numPr>
          <w:ilvl w:val="1"/>
          <w:numId w:val="12"/>
        </w:numPr>
      </w:pPr>
      <w:r>
        <w:t>How many of the above activities do you practice daily? How many weekly?</w:t>
      </w:r>
    </w:p>
    <w:p w14:paraId="1A304790" w14:textId="77777777" w:rsidR="00FE21F9" w:rsidRDefault="00FE21F9" w:rsidP="001E3612">
      <w:pPr>
        <w:pStyle w:val="ListParagraph"/>
        <w:numPr>
          <w:ilvl w:val="1"/>
          <w:numId w:val="12"/>
        </w:numPr>
      </w:pPr>
      <w:r>
        <w:t>Who and What are included in your financial support system? (i.e. who would you go to if you needed money?)</w:t>
      </w:r>
    </w:p>
    <w:p w14:paraId="49360EAB" w14:textId="77777777" w:rsidR="001E3612" w:rsidRDefault="001E3612" w:rsidP="001E3612">
      <w:pPr>
        <w:pStyle w:val="ListParagraph"/>
        <w:numPr>
          <w:ilvl w:val="1"/>
          <w:numId w:val="12"/>
        </w:numPr>
      </w:pPr>
      <w:r>
        <w:t>Do you believe you would benefit from a consultation with a financial planner?</w:t>
      </w:r>
    </w:p>
    <w:p w14:paraId="39DD882B" w14:textId="77777777" w:rsidR="00FE21F9" w:rsidRDefault="00FE21F9" w:rsidP="001E3612">
      <w:pPr>
        <w:pStyle w:val="ListParagraph"/>
        <w:numPr>
          <w:ilvl w:val="1"/>
          <w:numId w:val="12"/>
        </w:numPr>
      </w:pPr>
      <w:r>
        <w:t>When you receive money that you consider to be “extra,” what do you do with the money?</w:t>
      </w:r>
    </w:p>
    <w:p w14:paraId="02BDAF7E" w14:textId="77777777" w:rsidR="00FE21F9" w:rsidRDefault="00FE21F9" w:rsidP="001E3612">
      <w:pPr>
        <w:pStyle w:val="ListParagraph"/>
        <w:numPr>
          <w:ilvl w:val="1"/>
          <w:numId w:val="12"/>
        </w:numPr>
      </w:pPr>
      <w:r>
        <w:t>What is your understanding of investment? What is your ability to make investments right now?</w:t>
      </w:r>
    </w:p>
    <w:p w14:paraId="42022E65" w14:textId="77777777" w:rsidR="00FE21F9" w:rsidRDefault="00FE21F9" w:rsidP="001E3612">
      <w:pPr>
        <w:pStyle w:val="ListParagraph"/>
        <w:numPr>
          <w:ilvl w:val="1"/>
          <w:numId w:val="12"/>
        </w:numPr>
      </w:pPr>
      <w:r>
        <w:t>What skills have you learned about financial management that you would teach to others?</w:t>
      </w:r>
    </w:p>
    <w:p w14:paraId="68BAA651" w14:textId="77777777" w:rsidR="00FE21F9" w:rsidRDefault="001E3612" w:rsidP="001E3612">
      <w:pPr>
        <w:pStyle w:val="ListParagraph"/>
        <w:numPr>
          <w:ilvl w:val="0"/>
          <w:numId w:val="12"/>
        </w:numPr>
      </w:pPr>
      <w:r>
        <w:t xml:space="preserve">Report the results taking care to quote the client whenever possible. </w:t>
      </w:r>
    </w:p>
    <w:p w14:paraId="5B8B6929" w14:textId="77777777" w:rsidR="001E3612" w:rsidRDefault="001E3612" w:rsidP="00FE21F9">
      <w:pPr>
        <w:pStyle w:val="ListParagraph"/>
        <w:numPr>
          <w:ilvl w:val="1"/>
          <w:numId w:val="12"/>
        </w:numPr>
      </w:pPr>
      <w:r>
        <w:t xml:space="preserve">Note </w:t>
      </w:r>
      <w:r w:rsidRPr="001E3612">
        <w:rPr>
          <w:b/>
        </w:rPr>
        <w:t>BOTH</w:t>
      </w:r>
      <w:r>
        <w:rPr>
          <w:b/>
        </w:rPr>
        <w:t xml:space="preserve"> </w:t>
      </w:r>
      <w:r>
        <w:t xml:space="preserve">the </w:t>
      </w:r>
      <w:r w:rsidR="00FE21F9">
        <w:t>client’s</w:t>
      </w:r>
      <w:r>
        <w:t xml:space="preserve"> reactions to the question as well as their answers.</w:t>
      </w:r>
    </w:p>
    <w:p w14:paraId="0E4E2DC7" w14:textId="77777777" w:rsidR="00FE21F9" w:rsidRDefault="00FE21F9" w:rsidP="00FE21F9">
      <w:pPr>
        <w:pStyle w:val="ListParagraph"/>
        <w:numPr>
          <w:ilvl w:val="1"/>
          <w:numId w:val="12"/>
        </w:numPr>
      </w:pPr>
      <w:r>
        <w:t>Order the report by the Hierarchy of Behavioral Health criterion.</w:t>
      </w:r>
    </w:p>
    <w:p w14:paraId="683EE3A3" w14:textId="77777777" w:rsidR="00FE21F9" w:rsidRDefault="00FE21F9" w:rsidP="00FE21F9">
      <w:pPr>
        <w:pStyle w:val="ListParagraph"/>
        <w:numPr>
          <w:ilvl w:val="1"/>
          <w:numId w:val="12"/>
        </w:numPr>
      </w:pPr>
      <w:r>
        <w:t>Provide your interpretation of the client’s perception and financial capability.</w:t>
      </w:r>
      <w:r w:rsidR="004F12E6">
        <w:t xml:space="preserve"> Be sure to include reflections on </w:t>
      </w:r>
      <w:r w:rsidR="004F12E6" w:rsidRPr="0024108C">
        <w:rPr>
          <w:b/>
        </w:rPr>
        <w:t>surviving behaviors</w:t>
      </w:r>
      <w:r w:rsidR="004F12E6">
        <w:t xml:space="preserve"> contrasted with </w:t>
      </w:r>
      <w:r w:rsidR="004F12E6" w:rsidRPr="0024108C">
        <w:rPr>
          <w:b/>
        </w:rPr>
        <w:t>thriving behaviors</w:t>
      </w:r>
      <w:r w:rsidR="004F12E6">
        <w:t>.</w:t>
      </w:r>
    </w:p>
    <w:p w14:paraId="4FAFD4D5" w14:textId="77777777" w:rsidR="008660DD" w:rsidRPr="00ED4593" w:rsidRDefault="008660DD">
      <w:pPr>
        <w:rPr>
          <w:b/>
        </w:rPr>
      </w:pPr>
      <w:r w:rsidRPr="00ED4593">
        <w:rPr>
          <w:b/>
        </w:rPr>
        <w:t>CHALLENGE EXERCISE #2: Financial Health Intervention</w:t>
      </w:r>
    </w:p>
    <w:p w14:paraId="2784C972" w14:textId="77777777" w:rsidR="008660DD" w:rsidRDefault="0024108C">
      <w:r>
        <w:t>In this exercise, you will work with a client to intervene and track behaviors over a two-month period.</w:t>
      </w:r>
    </w:p>
    <w:p w14:paraId="2C30DAA1" w14:textId="77777777" w:rsidR="0024108C" w:rsidRDefault="0024108C" w:rsidP="0024108C">
      <w:pPr>
        <w:pStyle w:val="ListParagraph"/>
        <w:numPr>
          <w:ilvl w:val="0"/>
          <w:numId w:val="13"/>
        </w:numPr>
      </w:pPr>
      <w:r>
        <w:t>Compose an intervention plan based on an assessment of financial health.</w:t>
      </w:r>
    </w:p>
    <w:p w14:paraId="69401F83" w14:textId="77777777" w:rsidR="0024108C" w:rsidRDefault="0024108C" w:rsidP="0024108C">
      <w:pPr>
        <w:pStyle w:val="ListParagraph"/>
        <w:numPr>
          <w:ilvl w:val="0"/>
          <w:numId w:val="13"/>
        </w:numPr>
      </w:pPr>
      <w:r>
        <w:t>Complete preliminary steps (budget of time and budget of finances).</w:t>
      </w:r>
    </w:p>
    <w:p w14:paraId="5C05DA4D" w14:textId="77777777" w:rsidR="0024108C" w:rsidRDefault="0024108C" w:rsidP="0024108C">
      <w:pPr>
        <w:pStyle w:val="ListParagraph"/>
        <w:numPr>
          <w:ilvl w:val="0"/>
          <w:numId w:val="13"/>
        </w:numPr>
      </w:pPr>
      <w:r>
        <w:t>Monitor client behaviors based on the client’s self-report. Journal important challenges, realizations, and achievements.</w:t>
      </w:r>
    </w:p>
    <w:p w14:paraId="6794A385" w14:textId="77777777" w:rsidR="0024108C" w:rsidRDefault="0024108C" w:rsidP="0024108C">
      <w:pPr>
        <w:pStyle w:val="ListParagraph"/>
        <w:numPr>
          <w:ilvl w:val="0"/>
          <w:numId w:val="13"/>
        </w:numPr>
      </w:pPr>
      <w:r>
        <w:t>Interview the client at the conclusion of the 2-months to prepare a final 3-page report of progress. Indicate your level of certainty as to whether the client will continue toward “Ownership.”</w:t>
      </w:r>
    </w:p>
    <w:p w14:paraId="4C522691" w14:textId="77777777" w:rsidR="000C6968" w:rsidRDefault="000C6968">
      <w:r>
        <w:br w:type="page"/>
      </w:r>
    </w:p>
    <w:p w14:paraId="069E6F2E" w14:textId="77777777" w:rsidR="00B44956" w:rsidRPr="000C6968" w:rsidRDefault="000C6968" w:rsidP="000C6968">
      <w:pPr>
        <w:pStyle w:val="Heading1"/>
      </w:pPr>
      <w:r w:rsidRPr="000C6968">
        <w:t>INTRODUCTION TO POVERTY</w:t>
      </w:r>
    </w:p>
    <w:p w14:paraId="071BFDC6" w14:textId="77777777" w:rsidR="00630480" w:rsidRDefault="00630480">
      <w:r>
        <w:t>Learning Objectives</w:t>
      </w:r>
    </w:p>
    <w:p w14:paraId="57E34209" w14:textId="77777777" w:rsidR="00630480" w:rsidRDefault="00630480" w:rsidP="00630480">
      <w:pPr>
        <w:pStyle w:val="ListParagraph"/>
        <w:numPr>
          <w:ilvl w:val="0"/>
          <w:numId w:val="18"/>
        </w:numPr>
      </w:pPr>
      <w:r>
        <w:t xml:space="preserve">Review four explanations for poverty. </w:t>
      </w:r>
    </w:p>
    <w:p w14:paraId="44693A72" w14:textId="77777777" w:rsidR="00630480" w:rsidRDefault="00630480" w:rsidP="00630480">
      <w:pPr>
        <w:pStyle w:val="ListParagraph"/>
        <w:numPr>
          <w:ilvl w:val="0"/>
          <w:numId w:val="18"/>
        </w:numPr>
      </w:pPr>
      <w:r>
        <w:t>Compare and contrast the explanations toward an integrated understanding of the impact of poverty on individual behavior.</w:t>
      </w:r>
    </w:p>
    <w:p w14:paraId="13F405D4" w14:textId="77777777" w:rsidR="00B911E5" w:rsidRDefault="003A3570">
      <w:r>
        <w:t>Overview</w:t>
      </w:r>
    </w:p>
    <w:p w14:paraId="13904466" w14:textId="77777777" w:rsidR="00EA54D1" w:rsidRDefault="00EA54D1">
      <w:r>
        <w:t xml:space="preserve">Explanations. Multiple explanations for poverty exist, but it is clear that poverty impacts society on multiple levels. New scholars may be tempted to discount explanations like genetic inferiority, but the lesson of scholarship is to compare the pattern presented in the explanation with the pattern of the exemplar. </w:t>
      </w:r>
    </w:p>
    <w:p w14:paraId="209CC13E" w14:textId="77777777" w:rsidR="003A3570" w:rsidRDefault="00EA54D1">
      <w:r>
        <w:t>Health Behavior Choice. Further critical examination of genetic inferiority as an explanation, removing the “nothing can be done clause,” creates an opportunity to classify poverty as a trauma impacting behavioral health. Consider the possibility of adding theories of decision making and choice behavior in addition to theories of sense-making to address trauma and what may be termed post-traumatic effects.</w:t>
      </w:r>
    </w:p>
    <w:p w14:paraId="38AE263D" w14:textId="77777777" w:rsidR="00EA54D1" w:rsidRDefault="00EA54D1">
      <w:r>
        <w:t xml:space="preserve">Integration. </w:t>
      </w:r>
      <w:r w:rsidR="00A37C40">
        <w:t>Taken together, physiological, traumatic, cultural, and structural explanations paint a less than hopeful prognosis of financial health. Yet, behavioral scientists have evidence-based interventions for cognitive-behavioral challenges. If we outline the decision-making mechanism and include an assessment of sense-making, we can map out the problem more directly and propose to intervene more intentionally in individual financial health.</w:t>
      </w:r>
    </w:p>
    <w:p w14:paraId="0BFDCD47" w14:textId="77777777" w:rsidR="003A3570" w:rsidRDefault="003A3570">
      <w:r>
        <w:t>Discussion Questions</w:t>
      </w:r>
    </w:p>
    <w:p w14:paraId="22B8CB7A" w14:textId="77777777" w:rsidR="003A3570" w:rsidRDefault="00630480" w:rsidP="00630480">
      <w:pPr>
        <w:pStyle w:val="ListParagraph"/>
        <w:numPr>
          <w:ilvl w:val="0"/>
          <w:numId w:val="14"/>
        </w:numPr>
      </w:pPr>
      <w:r w:rsidRPr="00630480">
        <w:t>Does living in poverty impact an individual’s ability to perceive and select sustainable choices?</w:t>
      </w:r>
    </w:p>
    <w:p w14:paraId="2662C104" w14:textId="77777777" w:rsidR="00BA5B68" w:rsidRDefault="0078563B" w:rsidP="00630480">
      <w:pPr>
        <w:pStyle w:val="ListParagraph"/>
        <w:numPr>
          <w:ilvl w:val="0"/>
          <w:numId w:val="14"/>
        </w:numPr>
      </w:pPr>
      <w:r>
        <w:t>What are the distinctive roles of cognition and sense-making in the selection of behaviors?</w:t>
      </w:r>
    </w:p>
    <w:p w14:paraId="35938B0C" w14:textId="77777777" w:rsidR="0078563B" w:rsidRDefault="0078563B" w:rsidP="00630480">
      <w:pPr>
        <w:pStyle w:val="ListParagraph"/>
        <w:numPr>
          <w:ilvl w:val="0"/>
          <w:numId w:val="14"/>
        </w:numPr>
      </w:pPr>
      <w:r>
        <w:t>Does history, environment, or culture individually or collectively comprise the whole explanation for persistent poverty? What other factors may be important?</w:t>
      </w:r>
    </w:p>
    <w:p w14:paraId="784A27F8" w14:textId="77777777" w:rsidR="00B911E5" w:rsidRDefault="00B911E5">
      <w:r>
        <w:t>Suggested Readings:</w:t>
      </w:r>
    </w:p>
    <w:p w14:paraId="4FEC426A" w14:textId="77777777" w:rsidR="007503B4" w:rsidRDefault="007503B4" w:rsidP="007503B4">
      <w:pPr>
        <w:spacing w:after="0"/>
        <w:ind w:left="720" w:hanging="720"/>
      </w:pPr>
      <w:r>
        <w:rPr>
          <w:rFonts w:ascii="Arial" w:hAnsi="Arial" w:cs="Arial"/>
          <w:color w:val="222222"/>
          <w:sz w:val="20"/>
          <w:szCs w:val="20"/>
          <w:shd w:val="clear" w:color="auto" w:fill="FFFFFF"/>
        </w:rPr>
        <w:t>Ashford, R. (2011). Systemic Poverty as a Cause of Recessions.</w:t>
      </w:r>
      <w:r>
        <w:t xml:space="preserve"> Available online: </w:t>
      </w:r>
      <w:r w:rsidRPr="00A2297B">
        <w:t xml:space="preserve">http://works.bepress.com/context/robert_ashford/article/1000/type/native/viewcontent </w:t>
      </w:r>
    </w:p>
    <w:p w14:paraId="35BCB6F2" w14:textId="77777777" w:rsidR="007503B4" w:rsidRDefault="007503B4" w:rsidP="007503B4">
      <w:pPr>
        <w:spacing w:after="0"/>
        <w:ind w:left="720" w:hanging="720"/>
      </w:pPr>
      <w:r>
        <w:rPr>
          <w:rFonts w:ascii="Arial" w:hAnsi="Arial" w:cs="Arial"/>
          <w:color w:val="222222"/>
          <w:sz w:val="20"/>
          <w:szCs w:val="20"/>
          <w:shd w:val="clear" w:color="auto" w:fill="FFFFFF"/>
        </w:rPr>
        <w:t>Azariadis, C. (2011). The Theory of Poverty Traps.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Poverty traps</w:t>
      </w:r>
      <w:r>
        <w:rPr>
          <w:rFonts w:ascii="Arial" w:hAnsi="Arial" w:cs="Arial"/>
          <w:color w:val="222222"/>
          <w:sz w:val="20"/>
          <w:szCs w:val="20"/>
          <w:shd w:val="clear" w:color="auto" w:fill="FFFFFF"/>
        </w:rPr>
        <w:t>, 17.</w:t>
      </w:r>
      <w:r>
        <w:t xml:space="preserve"> </w:t>
      </w:r>
    </w:p>
    <w:p w14:paraId="23C344F9" w14:textId="77777777" w:rsidR="007503B4" w:rsidRDefault="007503B4" w:rsidP="007503B4">
      <w:pPr>
        <w:spacing w:after="0"/>
        <w:ind w:left="720" w:hanging="720"/>
      </w:pPr>
      <w:r>
        <w:rPr>
          <w:rFonts w:ascii="Arial" w:hAnsi="Arial" w:cs="Arial"/>
          <w:color w:val="222222"/>
          <w:sz w:val="20"/>
          <w:szCs w:val="20"/>
          <w:shd w:val="clear" w:color="auto" w:fill="FFFFFF"/>
        </w:rPr>
        <w:t>Conroy, K., Sandel, M., &amp; Zuckerman, B. (2010). Poverty grown up: how childhood socioeconomic status impacts adult health.</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Developmental &amp; Behavioral Pediatrics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(2), 154.</w:t>
      </w:r>
      <w:r>
        <w:t xml:space="preserve"> </w:t>
      </w:r>
    </w:p>
    <w:p w14:paraId="1539BCE2" w14:textId="77777777" w:rsidR="00BA5B68" w:rsidRDefault="00BA5B68" w:rsidP="00BA5B68">
      <w:pPr>
        <w:pStyle w:val="Bibliography"/>
        <w:ind w:left="720" w:hanging="720"/>
        <w:rPr>
          <w:noProof/>
        </w:rPr>
      </w:pPr>
      <w:r>
        <w:fldChar w:fldCharType="begin"/>
      </w:r>
      <w:r>
        <w:instrText xml:space="preserve"> BIBLIOGRAPHY  \l 1033 </w:instrText>
      </w:r>
      <w:r>
        <w:fldChar w:fldCharType="separate"/>
      </w:r>
      <w:r>
        <w:rPr>
          <w:noProof/>
        </w:rPr>
        <w:t xml:space="preserve">Centers for Disease Control and Prevention . (2013, January 18). </w:t>
      </w:r>
      <w:r>
        <w:rPr>
          <w:i/>
          <w:iCs/>
          <w:noProof/>
        </w:rPr>
        <w:t>Adverse Childhood Experiences (ACE) Study</w:t>
      </w:r>
      <w:r>
        <w:rPr>
          <w:noProof/>
        </w:rPr>
        <w:t>. Retrieved March Friday, 2013, from CDC.gov: http://www.cdc.gov/ace/index.htm</w:t>
      </w:r>
    </w:p>
    <w:p w14:paraId="630FD4F5" w14:textId="77777777" w:rsidR="007503B4" w:rsidRDefault="00BA5B68" w:rsidP="00BA5B68">
      <w:pPr>
        <w:spacing w:after="0"/>
        <w:ind w:left="720" w:hanging="720"/>
      </w:pPr>
      <w:r>
        <w:fldChar w:fldCharType="end"/>
      </w:r>
      <w:r w:rsidR="007503B4">
        <w:rPr>
          <w:rFonts w:ascii="Arial" w:hAnsi="Arial" w:cs="Arial"/>
          <w:color w:val="222222"/>
          <w:sz w:val="20"/>
          <w:szCs w:val="20"/>
          <w:shd w:val="clear" w:color="auto" w:fill="FFFFFF"/>
        </w:rPr>
        <w:t>Frieden, T. R. (2010). A framework for public health action: the health impact pyramid.</w:t>
      </w:r>
      <w:r w:rsidR="007503B4">
        <w:rPr>
          <w:rStyle w:val="apple-converted-space"/>
          <w:rFonts w:ascii="Arial" w:hAnsi="Arial" w:cs="Arial"/>
          <w:color w:val="222222"/>
          <w:sz w:val="20"/>
          <w:szCs w:val="20"/>
          <w:shd w:val="clear" w:color="auto" w:fill="FFFFFF"/>
        </w:rPr>
        <w:t> </w:t>
      </w:r>
      <w:r w:rsidR="007503B4">
        <w:rPr>
          <w:rFonts w:ascii="Arial" w:hAnsi="Arial" w:cs="Arial"/>
          <w:i/>
          <w:iCs/>
          <w:color w:val="222222"/>
          <w:sz w:val="20"/>
          <w:szCs w:val="20"/>
          <w:shd w:val="clear" w:color="auto" w:fill="FFFFFF"/>
        </w:rPr>
        <w:t>Journal Information</w:t>
      </w:r>
      <w:r w:rsidR="007503B4">
        <w:rPr>
          <w:rFonts w:ascii="Arial" w:hAnsi="Arial" w:cs="Arial"/>
          <w:color w:val="222222"/>
          <w:sz w:val="20"/>
          <w:szCs w:val="20"/>
          <w:shd w:val="clear" w:color="auto" w:fill="FFFFFF"/>
        </w:rPr>
        <w:t>,</w:t>
      </w:r>
      <w:r w:rsidR="007503B4">
        <w:rPr>
          <w:rStyle w:val="apple-converted-space"/>
          <w:rFonts w:ascii="Arial" w:hAnsi="Arial" w:cs="Arial"/>
          <w:color w:val="222222"/>
          <w:sz w:val="20"/>
          <w:szCs w:val="20"/>
          <w:shd w:val="clear" w:color="auto" w:fill="FFFFFF"/>
        </w:rPr>
        <w:t> </w:t>
      </w:r>
      <w:r w:rsidR="007503B4">
        <w:rPr>
          <w:rFonts w:ascii="Arial" w:hAnsi="Arial" w:cs="Arial"/>
          <w:i/>
          <w:iCs/>
          <w:color w:val="222222"/>
          <w:sz w:val="20"/>
          <w:szCs w:val="20"/>
          <w:shd w:val="clear" w:color="auto" w:fill="FFFFFF"/>
        </w:rPr>
        <w:t>100</w:t>
      </w:r>
      <w:r w:rsidR="007503B4">
        <w:rPr>
          <w:rFonts w:ascii="Arial" w:hAnsi="Arial" w:cs="Arial"/>
          <w:color w:val="222222"/>
          <w:sz w:val="20"/>
          <w:szCs w:val="20"/>
          <w:shd w:val="clear" w:color="auto" w:fill="FFFFFF"/>
        </w:rPr>
        <w:t>(4).</w:t>
      </w:r>
      <w:r w:rsidR="007503B4">
        <w:t xml:space="preserve"> </w:t>
      </w:r>
    </w:p>
    <w:p w14:paraId="7169B74F" w14:textId="77777777" w:rsidR="007503B4" w:rsidRDefault="007503B4" w:rsidP="007503B4">
      <w:pPr>
        <w:spacing w:after="0"/>
        <w:ind w:left="720" w:hanging="720"/>
      </w:pPr>
      <w:r>
        <w:rPr>
          <w:rFonts w:ascii="Arial" w:hAnsi="Arial" w:cs="Arial"/>
          <w:color w:val="222222"/>
          <w:sz w:val="20"/>
          <w:szCs w:val="20"/>
          <w:shd w:val="clear" w:color="auto" w:fill="FFFFFF"/>
        </w:rPr>
        <w:t>Galea, S., Tracy, M., Hoggatt, K. J., DiMaggio, C., &amp; Karpati, A. (2011). Estimated deaths attributable to social factors in the United States.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Information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101</w:t>
      </w:r>
      <w:r>
        <w:rPr>
          <w:rFonts w:ascii="Arial" w:hAnsi="Arial" w:cs="Arial"/>
          <w:color w:val="222222"/>
          <w:sz w:val="20"/>
          <w:szCs w:val="20"/>
          <w:shd w:val="clear" w:color="auto" w:fill="FFFFFF"/>
        </w:rPr>
        <w:t>(8).</w:t>
      </w:r>
      <w:r>
        <w:t xml:space="preserve"> </w:t>
      </w:r>
    </w:p>
    <w:p w14:paraId="7FAA38A6" w14:textId="77777777" w:rsidR="007503B4" w:rsidRDefault="007503B4" w:rsidP="007503B4">
      <w:pPr>
        <w:spacing w:after="0"/>
        <w:ind w:left="720" w:hanging="720"/>
      </w:pPr>
      <w:r>
        <w:rPr>
          <w:rFonts w:ascii="Arial" w:hAnsi="Arial" w:cs="Arial"/>
          <w:color w:val="222222"/>
          <w:sz w:val="20"/>
          <w:szCs w:val="20"/>
          <w:shd w:val="clear" w:color="auto" w:fill="FFFFFF"/>
        </w:rPr>
        <w:t>Leatherman, S., &amp; Dunford, C. (2010). Linking health to microfinance to reduce poverty.</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Bulletin of the World Health Organization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88</w:t>
      </w:r>
      <w:r>
        <w:rPr>
          <w:rFonts w:ascii="Arial" w:hAnsi="Arial" w:cs="Arial"/>
          <w:color w:val="222222"/>
          <w:sz w:val="20"/>
          <w:szCs w:val="20"/>
          <w:shd w:val="clear" w:color="auto" w:fill="FFFFFF"/>
        </w:rPr>
        <w:t>(6), 470-471.</w:t>
      </w:r>
      <w:r>
        <w:t xml:space="preserve"> </w:t>
      </w:r>
    </w:p>
    <w:p w14:paraId="404C2853" w14:textId="77777777" w:rsidR="00BA5B68" w:rsidRDefault="007503B4" w:rsidP="007503B4">
      <w:pPr>
        <w:spacing w:after="0"/>
        <w:ind w:left="720" w:hanging="720"/>
      </w:pPr>
      <w:r>
        <w:rPr>
          <w:rFonts w:ascii="Arial" w:hAnsi="Arial" w:cs="Arial"/>
          <w:color w:val="222222"/>
          <w:sz w:val="20"/>
          <w:szCs w:val="20"/>
          <w:shd w:val="clear" w:color="auto" w:fill="FFFFFF"/>
        </w:rPr>
        <w:t>Morduch, J. (2011). Why finance matters.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Science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332</w:t>
      </w:r>
      <w:r>
        <w:rPr>
          <w:rFonts w:ascii="Arial" w:hAnsi="Arial" w:cs="Arial"/>
          <w:color w:val="222222"/>
          <w:sz w:val="20"/>
          <w:szCs w:val="20"/>
          <w:shd w:val="clear" w:color="auto" w:fill="FFFFFF"/>
        </w:rPr>
        <w:t>(6035), 1271-1272.</w:t>
      </w:r>
      <w:r>
        <w:t xml:space="preserve"> </w:t>
      </w:r>
    </w:p>
    <w:p w14:paraId="44B3C0E8" w14:textId="77777777" w:rsidR="0078563B" w:rsidRDefault="0078563B" w:rsidP="00BA5B68">
      <w:pPr>
        <w:spacing w:after="0"/>
        <w:ind w:left="720" w:hanging="720"/>
      </w:pPr>
    </w:p>
    <w:p w14:paraId="3EFC6C6F" w14:textId="77777777" w:rsidR="0078563B" w:rsidRDefault="0078563B" w:rsidP="0078563B">
      <w:pPr>
        <w:spacing w:after="0"/>
      </w:pPr>
      <w:r>
        <w:t>Objective Questions</w:t>
      </w:r>
    </w:p>
    <w:p w14:paraId="74D8A43B"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It is the chance that an individual or household will be in poverty or some other negatively reinforcing social circumstance.</w:t>
      </w:r>
    </w:p>
    <w:p w14:paraId="36215755"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subsistence</w:t>
      </w:r>
    </w:p>
    <w:p w14:paraId="382020EF"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equity measure</w:t>
      </w:r>
    </w:p>
    <w:p w14:paraId="439C4E7C"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vulnerability</w:t>
      </w:r>
    </w:p>
    <w:p w14:paraId="5E7BC6D5"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indigence</w:t>
      </w:r>
    </w:p>
    <w:p w14:paraId="4D87C6C6" w14:textId="77777777" w:rsidR="0078563B" w:rsidRDefault="0078563B" w:rsidP="0078563B">
      <w:pPr>
        <w:pStyle w:val="PlainText"/>
        <w:ind w:left="720"/>
        <w:rPr>
          <w:rFonts w:asciiTheme="minorHAnsi" w:hAnsiTheme="minorHAnsi" w:cstheme="minorHAnsi"/>
          <w:sz w:val="22"/>
          <w:szCs w:val="22"/>
        </w:rPr>
      </w:pPr>
    </w:p>
    <w:p w14:paraId="6CE17B42"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It refers to having available the minimum, social accepted requirements for wellbeing.</w:t>
      </w:r>
    </w:p>
    <w:p w14:paraId="2142914F"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subsistence</w:t>
      </w:r>
    </w:p>
    <w:p w14:paraId="11CD40C5"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equity measure</w:t>
      </w:r>
    </w:p>
    <w:p w14:paraId="0A3A7A78"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vulnerability</w:t>
      </w:r>
    </w:p>
    <w:p w14:paraId="00790A37"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indigence</w:t>
      </w:r>
    </w:p>
    <w:p w14:paraId="3E89916F" w14:textId="77777777" w:rsidR="0078563B" w:rsidRPr="000F1801" w:rsidRDefault="0078563B" w:rsidP="0078563B">
      <w:pPr>
        <w:pStyle w:val="PlainText"/>
        <w:rPr>
          <w:rFonts w:asciiTheme="minorHAnsi" w:hAnsiTheme="minorHAnsi" w:cstheme="minorHAnsi"/>
          <w:sz w:val="22"/>
          <w:szCs w:val="22"/>
        </w:rPr>
      </w:pPr>
    </w:p>
    <w:p w14:paraId="3E9D24AB"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It is the relative position of an individual or household in comparison with other individuals or households</w:t>
      </w:r>
    </w:p>
    <w:p w14:paraId="2D949528"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subsistence</w:t>
      </w:r>
    </w:p>
    <w:p w14:paraId="382ADBA0"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equity measure</w:t>
      </w:r>
    </w:p>
    <w:p w14:paraId="5F385686"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vulnerability</w:t>
      </w:r>
    </w:p>
    <w:p w14:paraId="0F5C44E0"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indigence</w:t>
      </w:r>
    </w:p>
    <w:p w14:paraId="61CAF1F5" w14:textId="77777777" w:rsidR="0078563B" w:rsidRPr="000F1801" w:rsidRDefault="0078563B" w:rsidP="0078563B">
      <w:pPr>
        <w:pStyle w:val="PlainText"/>
        <w:rPr>
          <w:rFonts w:asciiTheme="minorHAnsi" w:hAnsiTheme="minorHAnsi" w:cstheme="minorHAnsi"/>
          <w:sz w:val="22"/>
          <w:szCs w:val="22"/>
        </w:rPr>
      </w:pPr>
    </w:p>
    <w:p w14:paraId="41B120C4"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It refers to a lack of the basic necessities for human survival.</w:t>
      </w:r>
    </w:p>
    <w:p w14:paraId="4342D419"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indigence</w:t>
      </w:r>
    </w:p>
    <w:p w14:paraId="75CF9533"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relative</w:t>
      </w:r>
    </w:p>
    <w:p w14:paraId="379BC8BA"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absolute</w:t>
      </w:r>
    </w:p>
    <w:p w14:paraId="6E706381"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secondary</w:t>
      </w:r>
    </w:p>
    <w:p w14:paraId="68A64731" w14:textId="77777777" w:rsidR="0078563B" w:rsidRPr="000F1801" w:rsidRDefault="0078563B" w:rsidP="0078563B">
      <w:pPr>
        <w:pStyle w:val="PlainText"/>
        <w:rPr>
          <w:rFonts w:asciiTheme="minorHAnsi" w:hAnsiTheme="minorHAnsi" w:cstheme="minorHAnsi"/>
          <w:sz w:val="22"/>
          <w:szCs w:val="22"/>
        </w:rPr>
      </w:pPr>
    </w:p>
    <w:p w14:paraId="4E062267"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It refers to Living conditions that are below a socially acceptable subsistence minimum.</w:t>
      </w:r>
    </w:p>
    <w:p w14:paraId="5C62B011"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indigence</w:t>
      </w:r>
    </w:p>
    <w:p w14:paraId="51097688"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relative</w:t>
      </w:r>
    </w:p>
    <w:p w14:paraId="731530FF"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absolute</w:t>
      </w:r>
    </w:p>
    <w:p w14:paraId="0F058E91"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secondary</w:t>
      </w:r>
    </w:p>
    <w:p w14:paraId="633B01C1" w14:textId="77777777" w:rsidR="0078563B" w:rsidRDefault="0078563B" w:rsidP="0078563B">
      <w:pPr>
        <w:pStyle w:val="PlainText"/>
        <w:ind w:left="720"/>
        <w:rPr>
          <w:rFonts w:asciiTheme="minorHAnsi" w:hAnsiTheme="minorHAnsi" w:cstheme="minorHAnsi"/>
          <w:sz w:val="22"/>
          <w:szCs w:val="22"/>
        </w:rPr>
      </w:pPr>
    </w:p>
    <w:p w14:paraId="69BF21FA"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Stacey thinks that some people are just mentally unable to make economic progress.</w:t>
      </w:r>
    </w:p>
    <w:p w14:paraId="64875DFE"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physiological causes</w:t>
      </w:r>
    </w:p>
    <w:p w14:paraId="382DC1E0"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genetic inferiority</w:t>
      </w:r>
    </w:p>
    <w:p w14:paraId="4E7377BB"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culture of poverty</w:t>
      </w:r>
    </w:p>
    <w:p w14:paraId="3EC5141B"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 xml:space="preserve">structural causes </w:t>
      </w:r>
    </w:p>
    <w:p w14:paraId="29A11B1D" w14:textId="77777777" w:rsidR="0078563B" w:rsidRPr="000F1801" w:rsidRDefault="0078563B" w:rsidP="0078563B">
      <w:pPr>
        <w:pStyle w:val="PlainText"/>
        <w:rPr>
          <w:rFonts w:asciiTheme="minorHAnsi" w:hAnsiTheme="minorHAnsi" w:cstheme="minorHAnsi"/>
          <w:sz w:val="22"/>
          <w:szCs w:val="22"/>
        </w:rPr>
      </w:pPr>
    </w:p>
    <w:p w14:paraId="2499F011" w14:textId="77777777" w:rsidR="00C946A1" w:rsidRDefault="00C946A1">
      <w:pPr>
        <w:rPr>
          <w:rFonts w:eastAsia="Times New Roman" w:cstheme="minorHAnsi"/>
        </w:rPr>
      </w:pPr>
      <w:r>
        <w:rPr>
          <w:rFonts w:cstheme="minorHAnsi"/>
        </w:rPr>
        <w:br w:type="page"/>
      </w:r>
    </w:p>
    <w:p w14:paraId="409B8F6C"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Ghertie says poverty can be solved through consumerism.</w:t>
      </w:r>
    </w:p>
    <w:p w14:paraId="2AD9F482"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physiological causes</w:t>
      </w:r>
    </w:p>
    <w:p w14:paraId="0685E3A4"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genetic inferiority</w:t>
      </w:r>
    </w:p>
    <w:p w14:paraId="597AB7D5"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culture of poverty</w:t>
      </w:r>
    </w:p>
    <w:p w14:paraId="53EB5B7E"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 xml:space="preserve">structural causes </w:t>
      </w:r>
    </w:p>
    <w:p w14:paraId="0721C6F2" w14:textId="77777777" w:rsidR="0078563B" w:rsidRPr="000F1801" w:rsidRDefault="0078563B" w:rsidP="0078563B">
      <w:pPr>
        <w:pStyle w:val="PlainText"/>
        <w:rPr>
          <w:rFonts w:asciiTheme="minorHAnsi" w:hAnsiTheme="minorHAnsi" w:cstheme="minorHAnsi"/>
          <w:sz w:val="22"/>
          <w:szCs w:val="22"/>
        </w:rPr>
      </w:pPr>
    </w:p>
    <w:p w14:paraId="35D9E10B"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Monique plans to break the cycle of poverty experienced by her grandmother, and her mother.</w:t>
      </w:r>
    </w:p>
    <w:p w14:paraId="029B4681"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physiological causes</w:t>
      </w:r>
    </w:p>
    <w:p w14:paraId="19EC7EBC"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genetic inferiority</w:t>
      </w:r>
    </w:p>
    <w:p w14:paraId="20C6AACC"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culture of poverty</w:t>
      </w:r>
    </w:p>
    <w:p w14:paraId="00931CF2"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 xml:space="preserve">structural causes </w:t>
      </w:r>
    </w:p>
    <w:p w14:paraId="26CA124F" w14:textId="77777777" w:rsidR="0078563B" w:rsidRPr="000F1801" w:rsidRDefault="0078563B" w:rsidP="0078563B">
      <w:pPr>
        <w:pStyle w:val="PlainText"/>
        <w:rPr>
          <w:rFonts w:asciiTheme="minorHAnsi" w:hAnsiTheme="minorHAnsi" w:cstheme="minorHAnsi"/>
          <w:sz w:val="22"/>
          <w:szCs w:val="22"/>
        </w:rPr>
      </w:pPr>
    </w:p>
    <w:p w14:paraId="312D227D"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Michael states that the problems we have in society, including poverty, are due to poor access.</w:t>
      </w:r>
    </w:p>
    <w:p w14:paraId="2B90E6D2"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physiological causes</w:t>
      </w:r>
    </w:p>
    <w:p w14:paraId="70F3DA78"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genetic inferiority</w:t>
      </w:r>
    </w:p>
    <w:p w14:paraId="56111D6C"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culture of poverty</w:t>
      </w:r>
    </w:p>
    <w:p w14:paraId="69A2A926"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 xml:space="preserve">structural causes </w:t>
      </w:r>
    </w:p>
    <w:p w14:paraId="20400CBE" w14:textId="77777777" w:rsidR="0078563B" w:rsidRDefault="0078563B" w:rsidP="0078563B">
      <w:pPr>
        <w:pStyle w:val="PlainText"/>
        <w:ind w:left="720"/>
        <w:rPr>
          <w:rFonts w:asciiTheme="minorHAnsi" w:hAnsiTheme="minorHAnsi" w:cstheme="minorHAnsi"/>
          <w:sz w:val="22"/>
          <w:szCs w:val="22"/>
        </w:rPr>
      </w:pPr>
    </w:p>
    <w:p w14:paraId="5435AB1D" w14:textId="77777777" w:rsidR="0078563B" w:rsidRPr="000F1801" w:rsidRDefault="0078563B" w:rsidP="0078563B">
      <w:pPr>
        <w:pStyle w:val="PlainText"/>
        <w:numPr>
          <w:ilvl w:val="0"/>
          <w:numId w:val="22"/>
        </w:numPr>
        <w:rPr>
          <w:rFonts w:asciiTheme="minorHAnsi" w:hAnsiTheme="minorHAnsi" w:cstheme="minorHAnsi"/>
          <w:sz w:val="22"/>
          <w:szCs w:val="22"/>
        </w:rPr>
      </w:pPr>
      <w:r w:rsidRPr="000F1801">
        <w:rPr>
          <w:rFonts w:asciiTheme="minorHAnsi" w:hAnsiTheme="minorHAnsi" w:cstheme="minorHAnsi"/>
          <w:sz w:val="22"/>
          <w:szCs w:val="22"/>
        </w:rPr>
        <w:t>Ingrid thinks that Maslow explained poverty rather well.</w:t>
      </w:r>
    </w:p>
    <w:p w14:paraId="29F26C6D" w14:textId="77777777" w:rsidR="0078563B" w:rsidRPr="000F1801" w:rsidRDefault="00C946A1" w:rsidP="0078563B">
      <w:pPr>
        <w:pStyle w:val="PlainText"/>
        <w:numPr>
          <w:ilvl w:val="1"/>
          <w:numId w:val="22"/>
        </w:numPr>
        <w:rPr>
          <w:rFonts w:asciiTheme="minorHAnsi" w:hAnsiTheme="minorHAnsi" w:cstheme="minorHAnsi"/>
          <w:sz w:val="22"/>
          <w:szCs w:val="22"/>
        </w:rPr>
      </w:pPr>
      <w:r>
        <w:rPr>
          <w:rFonts w:asciiTheme="minorHAnsi" w:hAnsiTheme="minorHAnsi" w:cstheme="minorHAnsi"/>
          <w:sz w:val="22"/>
          <w:szCs w:val="22"/>
        </w:rPr>
        <w:t>*</w:t>
      </w:r>
      <w:r w:rsidR="0078563B" w:rsidRPr="000F1801">
        <w:rPr>
          <w:rFonts w:asciiTheme="minorHAnsi" w:hAnsiTheme="minorHAnsi" w:cstheme="minorHAnsi"/>
          <w:sz w:val="22"/>
          <w:szCs w:val="22"/>
        </w:rPr>
        <w:t>physiological causes</w:t>
      </w:r>
    </w:p>
    <w:p w14:paraId="543652DC"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genetic inferiority</w:t>
      </w:r>
    </w:p>
    <w:p w14:paraId="4315A3C7" w14:textId="77777777" w:rsidR="0078563B" w:rsidRPr="000F1801"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culture of poverty</w:t>
      </w:r>
    </w:p>
    <w:p w14:paraId="3038EBAD" w14:textId="77777777" w:rsidR="0078563B" w:rsidRDefault="0078563B" w:rsidP="0078563B">
      <w:pPr>
        <w:pStyle w:val="PlainText"/>
        <w:numPr>
          <w:ilvl w:val="1"/>
          <w:numId w:val="22"/>
        </w:numPr>
        <w:rPr>
          <w:rFonts w:asciiTheme="minorHAnsi" w:hAnsiTheme="minorHAnsi" w:cstheme="minorHAnsi"/>
          <w:sz w:val="22"/>
          <w:szCs w:val="22"/>
        </w:rPr>
      </w:pPr>
      <w:r w:rsidRPr="000F1801">
        <w:rPr>
          <w:rFonts w:asciiTheme="minorHAnsi" w:hAnsiTheme="minorHAnsi" w:cstheme="minorHAnsi"/>
          <w:sz w:val="22"/>
          <w:szCs w:val="22"/>
        </w:rPr>
        <w:t>structural causes</w:t>
      </w:r>
    </w:p>
    <w:p w14:paraId="12B61249" w14:textId="77777777" w:rsidR="007503B4" w:rsidRPr="0078563B" w:rsidRDefault="007503B4" w:rsidP="0078563B">
      <w:pPr>
        <w:pStyle w:val="ListParagraph"/>
        <w:numPr>
          <w:ilvl w:val="0"/>
          <w:numId w:val="22"/>
        </w:numPr>
        <w:spacing w:after="0"/>
        <w:rPr>
          <w:rFonts w:eastAsiaTheme="majorEastAsia" w:cstheme="majorBidi"/>
          <w:b/>
          <w:bCs/>
          <w:sz w:val="28"/>
          <w:szCs w:val="28"/>
        </w:rPr>
      </w:pPr>
      <w:r>
        <w:br w:type="page"/>
      </w:r>
    </w:p>
    <w:p w14:paraId="6DE8241A" w14:textId="77777777" w:rsidR="000C6968" w:rsidRDefault="00A04FE5" w:rsidP="000C6968">
      <w:pPr>
        <w:pStyle w:val="Heading1"/>
      </w:pPr>
      <w:r>
        <w:t>HIERARCHY OF BEHAVIORAL HEALTH</w:t>
      </w:r>
    </w:p>
    <w:p w14:paraId="7DBDF260" w14:textId="77777777" w:rsidR="00BA5B68" w:rsidRDefault="00BA5B68" w:rsidP="00BA5B68">
      <w:r>
        <w:t>Learning Objectives</w:t>
      </w:r>
    </w:p>
    <w:p w14:paraId="7B0853AB" w14:textId="77777777" w:rsidR="00BA5B68" w:rsidRDefault="00BA5B68" w:rsidP="00BA5B68">
      <w:pPr>
        <w:pStyle w:val="ListParagraph"/>
        <w:numPr>
          <w:ilvl w:val="0"/>
          <w:numId w:val="19"/>
        </w:numPr>
      </w:pPr>
      <w:r>
        <w:t xml:space="preserve">Identify behaviors in response to poverty that are unsustainable for the financial health of the individual. </w:t>
      </w:r>
    </w:p>
    <w:p w14:paraId="097EBEA3" w14:textId="77777777" w:rsidR="00BA5B68" w:rsidRDefault="00BA5B68" w:rsidP="00BA5B68">
      <w:pPr>
        <w:pStyle w:val="ListParagraph"/>
        <w:numPr>
          <w:ilvl w:val="0"/>
          <w:numId w:val="19"/>
        </w:numPr>
      </w:pPr>
      <w:r>
        <w:t>Consider the value of restructuring self-talk around financial health.</w:t>
      </w:r>
    </w:p>
    <w:p w14:paraId="5E641BE6" w14:textId="77777777" w:rsidR="003A3570" w:rsidRDefault="003A3570" w:rsidP="00A04FE5">
      <w:r>
        <w:t>Overview</w:t>
      </w:r>
    </w:p>
    <w:p w14:paraId="418F3899" w14:textId="77777777" w:rsidR="00A37C40" w:rsidRDefault="00A37C40" w:rsidP="00A04FE5">
      <w:r>
        <w:t xml:space="preserve">Trauma. </w:t>
      </w:r>
      <w:r w:rsidR="00A04FE5" w:rsidRPr="00A04FE5">
        <w:t xml:space="preserve">Poverty is traumatic. A new friend said it best, “It is nonsensical the things we [society] expect the poor to deal with each day and still function as if everything is fine…If a [wealthy] person had to experience [similar things], they would need counseling!” </w:t>
      </w:r>
      <w:r>
        <w:t xml:space="preserve"> </w:t>
      </w:r>
      <w:r w:rsidR="00A04FE5" w:rsidRPr="00A04FE5">
        <w:t xml:space="preserve">As advocates, practitioners, and coaches, we do not always recognize the cognitive, behavioral, and sense-making patterns that emerge from living each day in constant want and uncertainty. </w:t>
      </w:r>
    </w:p>
    <w:p w14:paraId="2E7B0A98" w14:textId="77777777" w:rsidR="00A37C40" w:rsidRDefault="00A37C40" w:rsidP="00A04FE5">
      <w:r>
        <w:t xml:space="preserve">Maslow. </w:t>
      </w:r>
      <w:r w:rsidR="00A04FE5" w:rsidRPr="00A04FE5">
        <w:t xml:space="preserve">Interventions must first honor the needed resources like Maslow’s hierarchy of food, shelter, then security, then belonging, then achievement, then morality. </w:t>
      </w:r>
      <w:r>
        <w:t>The lesson of Maslow’s hierarchy is that “basic” needs must be taken care of prior to more self-actualizing needs. Physio-Emotional health is a building process.</w:t>
      </w:r>
    </w:p>
    <w:p w14:paraId="415227DC" w14:textId="77777777" w:rsidR="00A04FE5" w:rsidRDefault="00A37C40" w:rsidP="00A04FE5">
      <w:r>
        <w:t>Behavioral Health. In the same way, Fiscal-Behavioral health</w:t>
      </w:r>
      <w:r w:rsidR="009D6650">
        <w:t xml:space="preserve"> builds from certain individual value traits toward more principled behaviors. </w:t>
      </w:r>
      <w:r w:rsidR="00A04FE5" w:rsidRPr="00A04FE5">
        <w:t xml:space="preserve">Interventions </w:t>
      </w:r>
      <w:r w:rsidR="009D6650">
        <w:t>in behavioral health must build and</w:t>
      </w:r>
      <w:r w:rsidR="00A04FE5" w:rsidRPr="00A04FE5">
        <w:t xml:space="preserve"> honor a hierarchy of behavioral health: honesty, priority, help-seeking, investment, self-management, ownership.</w:t>
      </w:r>
      <w:r w:rsidR="009D6650">
        <w:t xml:space="preserve"> Each has characteristic goals and statements of resistance from the typical client.</w:t>
      </w:r>
    </w:p>
    <w:p w14:paraId="07CFF712" w14:textId="77777777" w:rsidR="003A3570" w:rsidRDefault="003A3570" w:rsidP="00A04FE5">
      <w:r>
        <w:t>Discussion Questions</w:t>
      </w:r>
    </w:p>
    <w:p w14:paraId="50462057" w14:textId="77777777" w:rsidR="009D6650" w:rsidRDefault="00630480" w:rsidP="00630480">
      <w:pPr>
        <w:pStyle w:val="ListParagraph"/>
        <w:numPr>
          <w:ilvl w:val="0"/>
          <w:numId w:val="15"/>
        </w:numPr>
      </w:pPr>
      <w:r w:rsidRPr="00630480">
        <w:t>Do financial health skills build from an identifiable list of behaviors?</w:t>
      </w:r>
    </w:p>
    <w:p w14:paraId="2D53894A" w14:textId="77777777" w:rsidR="0078563B" w:rsidRDefault="0078563B" w:rsidP="00630480">
      <w:pPr>
        <w:pStyle w:val="ListParagraph"/>
        <w:numPr>
          <w:ilvl w:val="0"/>
          <w:numId w:val="15"/>
        </w:numPr>
      </w:pPr>
      <w:r>
        <w:t>In what ways does a life lived in poverty change your perceptions of choice?</w:t>
      </w:r>
    </w:p>
    <w:p w14:paraId="78C6B3FF" w14:textId="77777777" w:rsidR="0078563B" w:rsidRDefault="008A385E" w:rsidP="00630480">
      <w:pPr>
        <w:pStyle w:val="ListParagraph"/>
        <w:numPr>
          <w:ilvl w:val="0"/>
          <w:numId w:val="15"/>
        </w:numPr>
      </w:pPr>
      <w:r>
        <w:t>What behaviors in Fiscal-Behavioral health would you have the most trouble with?</w:t>
      </w:r>
    </w:p>
    <w:p w14:paraId="79F42EDA" w14:textId="77777777" w:rsidR="00B911E5" w:rsidRPr="003A3570" w:rsidRDefault="00B911E5">
      <w:r w:rsidRPr="003A3570">
        <w:t>Suggested Readings</w:t>
      </w:r>
    </w:p>
    <w:p w14:paraId="27B64CB8"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Atkins, M. S., Hoagwood, K. E., Kutash, K., &amp; Seidman, E. (2010). Toward the integration of education and mental health in schools.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Administration and Policy in Mental Health and Mental Health Services Research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(1), 40-47.</w:t>
      </w:r>
    </w:p>
    <w:p w14:paraId="17A9FB80"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Baranowski, T., Cullen, K. W., Nicklas, T., Thompson, D., &amp; Baranowski, J. (2012). Are current health behavioral change models helpful in guiding prevention of weight gain efforts?.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Obesity Research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(S10), 23S-43S.</w:t>
      </w:r>
    </w:p>
    <w:p w14:paraId="6F220A01" w14:textId="77777777" w:rsidR="00B911E5" w:rsidRDefault="00B911E5" w:rsidP="00B911E5">
      <w:pPr>
        <w:spacing w:after="0"/>
        <w:ind w:left="720" w:hanging="720"/>
      </w:pPr>
      <w:r>
        <w:rPr>
          <w:rFonts w:ascii="Arial" w:hAnsi="Arial" w:cs="Arial"/>
          <w:color w:val="222222"/>
          <w:sz w:val="20"/>
          <w:szCs w:val="20"/>
          <w:shd w:val="clear" w:color="auto" w:fill="FFFFFF"/>
        </w:rPr>
        <w:t>Collins, C. (2010).</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Evolving models of behavioral health integration in primary care</w:t>
      </w:r>
      <w:r>
        <w:rPr>
          <w:rFonts w:ascii="Arial" w:hAnsi="Arial" w:cs="Arial"/>
          <w:color w:val="222222"/>
          <w:sz w:val="20"/>
          <w:szCs w:val="20"/>
          <w:shd w:val="clear" w:color="auto" w:fill="FFFFFF"/>
        </w:rPr>
        <w:t>. Milbank Memorial Fund.</w:t>
      </w:r>
      <w:r>
        <w:t xml:space="preserve"> </w:t>
      </w:r>
    </w:p>
    <w:p w14:paraId="07E6C486" w14:textId="153EAA1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Dew, J., &amp; Xiao, J. J. (2011). The financial management behavior scale: Development and validation.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Financial Counseling and Planning</w:t>
      </w:r>
      <w:r w:rsidR="00151F6E">
        <w:rPr>
          <w:rFonts w:ascii="Arial" w:hAnsi="Arial" w:cs="Arial"/>
          <w:color w:val="222222"/>
          <w:sz w:val="20"/>
          <w:szCs w:val="20"/>
          <w:shd w:val="clear" w:color="auto" w:fill="FFFFFF"/>
        </w:rPr>
        <w:t>,</w:t>
      </w:r>
      <w:r w:rsidR="00151F6E">
        <w:rPr>
          <w:rFonts w:ascii="Arial" w:hAnsi="Arial" w:cs="Arial"/>
          <w:i/>
          <w:iCs/>
          <w:color w:val="222222"/>
          <w:sz w:val="20"/>
          <w:szCs w:val="20"/>
          <w:shd w:val="clear" w:color="auto" w:fill="FFFFFF"/>
        </w:rPr>
        <w:t xml:space="preserve"> 22</w:t>
      </w:r>
      <w:r>
        <w:rPr>
          <w:rFonts w:ascii="Arial" w:hAnsi="Arial" w:cs="Arial"/>
          <w:color w:val="222222"/>
          <w:sz w:val="20"/>
          <w:szCs w:val="20"/>
          <w:shd w:val="clear" w:color="auto" w:fill="FFFFFF"/>
        </w:rPr>
        <w:t>(1), 43.</w:t>
      </w:r>
    </w:p>
    <w:p w14:paraId="3B0DFB68"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Glanz, K., &amp; Bishop, D. B. (2010). The role of behavioral science theory in development and implementation of public health interventions.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Annual review of public health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 399-418.</w:t>
      </w:r>
    </w:p>
    <w:p w14:paraId="22729D80"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Kawachi, I., Adler, N. E., &amp; Dow, W. H. (2010). Money, schooling, and health: Mechanisms and causal evidence.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Annals of the New York Academy of Sciences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1186</w:t>
      </w:r>
      <w:r>
        <w:rPr>
          <w:rFonts w:ascii="Arial" w:hAnsi="Arial" w:cs="Arial"/>
          <w:color w:val="222222"/>
          <w:sz w:val="20"/>
          <w:szCs w:val="20"/>
          <w:shd w:val="clear" w:color="auto" w:fill="FFFFFF"/>
        </w:rPr>
        <w:t>(1), 56-68.</w:t>
      </w:r>
    </w:p>
    <w:p w14:paraId="2210ED60"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Northern, J. J., O'Brien, W. H., &amp; Goetz, P. W. (2010). The development, evaluation, and validation of a financial stress scale for undergraduate students.</w:t>
      </w:r>
      <w:r>
        <w:rPr>
          <w:rFonts w:ascii="Arial" w:hAnsi="Arial" w:cs="Arial"/>
          <w:i/>
          <w:iCs/>
          <w:color w:val="222222"/>
          <w:sz w:val="20"/>
          <w:szCs w:val="20"/>
          <w:shd w:val="clear" w:color="auto" w:fill="FFFFFF"/>
        </w:rPr>
        <w:t>Journal of College Student Development</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 79-92.</w:t>
      </w:r>
    </w:p>
    <w:p w14:paraId="7E6F465A"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Strazdins, L., Griffin, A. L., Broom, D. H., Banwell, C., Korda, R., Dixon, J., ... &amp; Glover, J. (2011). Time scarcity: another health inequality?.</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Environment and Planning-Part A</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(3), 545.</w:t>
      </w:r>
    </w:p>
    <w:p w14:paraId="0DEAD9AB"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Thielke, S., Harniss, M., Thompson, H., Patel, S., Demiris, G., &amp; Johnson, K. (2011). Maslow’s hierarchy of human needs and the adoption of health-related technologies for older adults.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Ageing International</w:t>
      </w:r>
      <w:r>
        <w:rPr>
          <w:rFonts w:ascii="Arial" w:hAnsi="Arial" w:cs="Arial"/>
          <w:color w:val="222222"/>
          <w:sz w:val="20"/>
          <w:szCs w:val="20"/>
          <w:shd w:val="clear" w:color="auto" w:fill="FFFFFF"/>
        </w:rPr>
        <w:t>, 1-19.</w:t>
      </w:r>
    </w:p>
    <w:p w14:paraId="05AD290D" w14:textId="77777777" w:rsidR="00B911E5" w:rsidRDefault="00B911E5" w:rsidP="00B911E5">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Watkins, S. (2010). Income and health–from a minimum wage to a citizen income?.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Journal of Management Concepts and Philosophy</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137-144.</w:t>
      </w:r>
    </w:p>
    <w:p w14:paraId="5F0C867A" w14:textId="77777777" w:rsidR="00B911E5" w:rsidRDefault="00B911E5">
      <w:pPr>
        <w:rPr>
          <w:rFonts w:ascii="Arial" w:hAnsi="Arial" w:cs="Arial"/>
          <w:color w:val="222222"/>
          <w:sz w:val="20"/>
          <w:szCs w:val="20"/>
          <w:shd w:val="clear" w:color="auto" w:fill="FFFFFF"/>
        </w:rPr>
      </w:pPr>
    </w:p>
    <w:p w14:paraId="7E8FDD58" w14:textId="77777777" w:rsidR="00B911E5" w:rsidRDefault="008A385E">
      <w:r>
        <w:t>Objective Questions</w:t>
      </w:r>
    </w:p>
    <w:p w14:paraId="702B6FCD" w14:textId="77777777" w:rsidR="008A385E" w:rsidRDefault="00AA1064" w:rsidP="008A385E">
      <w:pPr>
        <w:pStyle w:val="ListParagraph"/>
        <w:numPr>
          <w:ilvl w:val="0"/>
          <w:numId w:val="24"/>
        </w:numPr>
      </w:pPr>
      <w:r>
        <w:t>Bertand exhibits behaviors that demonstrate a lack of integrity. Which of the following BEST describes the fiscal-behavioral health behavior ideal he is violating?</w:t>
      </w:r>
    </w:p>
    <w:p w14:paraId="4D6D0EF9" w14:textId="77777777" w:rsidR="00AA1064" w:rsidRDefault="00AA1064" w:rsidP="00AA1064">
      <w:pPr>
        <w:pStyle w:val="ListParagraph"/>
        <w:numPr>
          <w:ilvl w:val="1"/>
          <w:numId w:val="24"/>
        </w:numPr>
      </w:pPr>
      <w:r>
        <w:t>*Honesty</w:t>
      </w:r>
    </w:p>
    <w:p w14:paraId="6BE437E7" w14:textId="77777777" w:rsidR="00AA1064" w:rsidRDefault="00AA1064" w:rsidP="00AA1064">
      <w:pPr>
        <w:pStyle w:val="ListParagraph"/>
        <w:numPr>
          <w:ilvl w:val="1"/>
          <w:numId w:val="24"/>
        </w:numPr>
      </w:pPr>
      <w:r>
        <w:t>Self-Management</w:t>
      </w:r>
    </w:p>
    <w:p w14:paraId="2D4183C4" w14:textId="77777777" w:rsidR="00AA1064" w:rsidRDefault="00AA1064" w:rsidP="00AA1064">
      <w:pPr>
        <w:pStyle w:val="ListParagraph"/>
        <w:numPr>
          <w:ilvl w:val="1"/>
          <w:numId w:val="24"/>
        </w:numPr>
      </w:pPr>
      <w:r>
        <w:t>Help-Seeking</w:t>
      </w:r>
    </w:p>
    <w:p w14:paraId="4568D0F1" w14:textId="77777777" w:rsidR="00AA1064" w:rsidRDefault="00AA1064" w:rsidP="00AA1064">
      <w:pPr>
        <w:pStyle w:val="ListParagraph"/>
        <w:numPr>
          <w:ilvl w:val="1"/>
          <w:numId w:val="24"/>
        </w:numPr>
      </w:pPr>
      <w:r>
        <w:t>Priority</w:t>
      </w:r>
    </w:p>
    <w:p w14:paraId="6124861D" w14:textId="77777777" w:rsidR="00AA1064" w:rsidRDefault="00AA1064" w:rsidP="00AA1064">
      <w:pPr>
        <w:pStyle w:val="ListParagraph"/>
        <w:numPr>
          <w:ilvl w:val="0"/>
          <w:numId w:val="24"/>
        </w:numPr>
      </w:pPr>
      <w:r>
        <w:t xml:space="preserve">Martina is reluctant to seek the help of financial professionals. Which of the following BEST describes the fiscal-behavioral health behavior ideal </w:t>
      </w:r>
      <w:r w:rsidR="00256D41">
        <w:t>s</w:t>
      </w:r>
      <w:r>
        <w:t>he is violating?</w:t>
      </w:r>
    </w:p>
    <w:p w14:paraId="5139FB33" w14:textId="77777777" w:rsidR="00AA1064" w:rsidRDefault="00AA1064" w:rsidP="00AA1064">
      <w:pPr>
        <w:pStyle w:val="ListParagraph"/>
        <w:numPr>
          <w:ilvl w:val="1"/>
          <w:numId w:val="24"/>
        </w:numPr>
      </w:pPr>
      <w:r>
        <w:t>Honesty</w:t>
      </w:r>
    </w:p>
    <w:p w14:paraId="3866A640" w14:textId="77777777" w:rsidR="00AA1064" w:rsidRDefault="00AA1064" w:rsidP="00AA1064">
      <w:pPr>
        <w:pStyle w:val="ListParagraph"/>
        <w:numPr>
          <w:ilvl w:val="1"/>
          <w:numId w:val="24"/>
        </w:numPr>
      </w:pPr>
      <w:r>
        <w:t>Self-Management</w:t>
      </w:r>
    </w:p>
    <w:p w14:paraId="5504AD1B" w14:textId="77777777" w:rsidR="00AA1064" w:rsidRDefault="00AA1064" w:rsidP="00AA1064">
      <w:pPr>
        <w:pStyle w:val="ListParagraph"/>
        <w:numPr>
          <w:ilvl w:val="1"/>
          <w:numId w:val="24"/>
        </w:numPr>
      </w:pPr>
      <w:r>
        <w:t>*Help-Seeking</w:t>
      </w:r>
    </w:p>
    <w:p w14:paraId="2F71C611" w14:textId="77777777" w:rsidR="00AA1064" w:rsidRDefault="00AA1064" w:rsidP="00AA1064">
      <w:pPr>
        <w:pStyle w:val="ListParagraph"/>
        <w:numPr>
          <w:ilvl w:val="1"/>
          <w:numId w:val="24"/>
        </w:numPr>
      </w:pPr>
      <w:r>
        <w:t>Priority</w:t>
      </w:r>
    </w:p>
    <w:p w14:paraId="3AC84B2D" w14:textId="77777777" w:rsidR="00AA1064" w:rsidRDefault="00AA1064" w:rsidP="00AA1064">
      <w:pPr>
        <w:pStyle w:val="ListParagraph"/>
        <w:numPr>
          <w:ilvl w:val="0"/>
          <w:numId w:val="24"/>
        </w:numPr>
      </w:pPr>
      <w:r>
        <w:t xml:space="preserve">Solina is has trouble behaving in accordance with long-term goals. Which of the following BEST describes the fiscal-behavioral health behavior ideal </w:t>
      </w:r>
      <w:r w:rsidR="00256D41">
        <w:t>s</w:t>
      </w:r>
      <w:r>
        <w:t>he is violating?</w:t>
      </w:r>
    </w:p>
    <w:p w14:paraId="30F8BE63" w14:textId="77777777" w:rsidR="00AA1064" w:rsidRDefault="00AA1064" w:rsidP="00AA1064">
      <w:pPr>
        <w:pStyle w:val="ListParagraph"/>
        <w:numPr>
          <w:ilvl w:val="1"/>
          <w:numId w:val="24"/>
        </w:numPr>
      </w:pPr>
      <w:r>
        <w:t>Honesty</w:t>
      </w:r>
    </w:p>
    <w:p w14:paraId="51ACA8EA" w14:textId="77777777" w:rsidR="00AA1064" w:rsidRDefault="00AA1064" w:rsidP="00AA1064">
      <w:pPr>
        <w:pStyle w:val="ListParagraph"/>
        <w:numPr>
          <w:ilvl w:val="1"/>
          <w:numId w:val="24"/>
        </w:numPr>
      </w:pPr>
      <w:r>
        <w:t>*Self-Management</w:t>
      </w:r>
    </w:p>
    <w:p w14:paraId="67D907C0" w14:textId="77777777" w:rsidR="00AA1064" w:rsidRDefault="00AA1064" w:rsidP="00AA1064">
      <w:pPr>
        <w:pStyle w:val="ListParagraph"/>
        <w:numPr>
          <w:ilvl w:val="1"/>
          <w:numId w:val="24"/>
        </w:numPr>
      </w:pPr>
      <w:r>
        <w:t>Help-Seeking</w:t>
      </w:r>
    </w:p>
    <w:p w14:paraId="0C0B3C6D" w14:textId="77777777" w:rsidR="00AA1064" w:rsidRDefault="00AA1064" w:rsidP="00AA1064">
      <w:pPr>
        <w:pStyle w:val="ListParagraph"/>
        <w:numPr>
          <w:ilvl w:val="1"/>
          <w:numId w:val="24"/>
        </w:numPr>
      </w:pPr>
      <w:r>
        <w:t>Priority</w:t>
      </w:r>
    </w:p>
    <w:p w14:paraId="2619D5C0" w14:textId="77777777" w:rsidR="00AA1064" w:rsidRDefault="00AA1064" w:rsidP="00AA1064">
      <w:pPr>
        <w:pStyle w:val="ListParagraph"/>
        <w:numPr>
          <w:ilvl w:val="0"/>
          <w:numId w:val="24"/>
        </w:numPr>
      </w:pPr>
      <w:r>
        <w:t>Benson is convinced that he is making the most of his available choices even though his outcomes are not consistent with his goals. Which of the following BEST describes the fiscal-behavioral health behavior ideal he is violating?</w:t>
      </w:r>
    </w:p>
    <w:p w14:paraId="4829EA69" w14:textId="77777777" w:rsidR="00AA1064" w:rsidRDefault="00AA1064" w:rsidP="00AA1064">
      <w:pPr>
        <w:pStyle w:val="ListParagraph"/>
        <w:numPr>
          <w:ilvl w:val="1"/>
          <w:numId w:val="24"/>
        </w:numPr>
      </w:pPr>
      <w:r>
        <w:t>Honesty</w:t>
      </w:r>
    </w:p>
    <w:p w14:paraId="0B1298D0" w14:textId="77777777" w:rsidR="00AA1064" w:rsidRDefault="00AA1064" w:rsidP="00AA1064">
      <w:pPr>
        <w:pStyle w:val="ListParagraph"/>
        <w:numPr>
          <w:ilvl w:val="1"/>
          <w:numId w:val="24"/>
        </w:numPr>
      </w:pPr>
      <w:r>
        <w:t>Self-Management</w:t>
      </w:r>
    </w:p>
    <w:p w14:paraId="637D0ECB" w14:textId="77777777" w:rsidR="00AA1064" w:rsidRDefault="00AA1064" w:rsidP="00AA1064">
      <w:pPr>
        <w:pStyle w:val="ListParagraph"/>
        <w:numPr>
          <w:ilvl w:val="1"/>
          <w:numId w:val="24"/>
        </w:numPr>
      </w:pPr>
      <w:r>
        <w:t>Help-Seeking</w:t>
      </w:r>
    </w:p>
    <w:p w14:paraId="4FAD7A88" w14:textId="77777777" w:rsidR="00AA1064" w:rsidRDefault="00AA1064" w:rsidP="00AA1064">
      <w:pPr>
        <w:pStyle w:val="ListParagraph"/>
        <w:numPr>
          <w:ilvl w:val="1"/>
          <w:numId w:val="24"/>
        </w:numPr>
      </w:pPr>
      <w:r>
        <w:t>*Priority</w:t>
      </w:r>
    </w:p>
    <w:p w14:paraId="4D4285C1" w14:textId="77777777" w:rsidR="00AA1064" w:rsidRDefault="00AA1064">
      <w:r>
        <w:br w:type="page"/>
      </w:r>
    </w:p>
    <w:p w14:paraId="0C12087F" w14:textId="77777777" w:rsidR="00AA1064" w:rsidRDefault="009A6606" w:rsidP="00AA1064">
      <w:pPr>
        <w:pStyle w:val="ListParagraph"/>
        <w:numPr>
          <w:ilvl w:val="0"/>
          <w:numId w:val="24"/>
        </w:numPr>
      </w:pPr>
      <w:r>
        <w:t>When offered a solution, Kramer states, “You don’t understand…” and excuses the suggestion</w:t>
      </w:r>
      <w:r w:rsidR="00AA1064">
        <w:t>. Which of the following BEST describes the fiscal-behavioral health behavior ideal he is violating?</w:t>
      </w:r>
    </w:p>
    <w:p w14:paraId="2ADC9946" w14:textId="77777777" w:rsidR="00AA1064" w:rsidRDefault="00AA1064" w:rsidP="00AA1064">
      <w:pPr>
        <w:pStyle w:val="ListParagraph"/>
        <w:numPr>
          <w:ilvl w:val="1"/>
          <w:numId w:val="24"/>
        </w:numPr>
      </w:pPr>
      <w:r>
        <w:t>Investment</w:t>
      </w:r>
    </w:p>
    <w:p w14:paraId="6BF0E18D" w14:textId="77777777" w:rsidR="00AA1064" w:rsidRDefault="00AA1064" w:rsidP="00AA1064">
      <w:pPr>
        <w:pStyle w:val="ListParagraph"/>
        <w:numPr>
          <w:ilvl w:val="1"/>
          <w:numId w:val="24"/>
        </w:numPr>
      </w:pPr>
      <w:r>
        <w:t>Ownership</w:t>
      </w:r>
    </w:p>
    <w:p w14:paraId="1309D73C" w14:textId="77777777" w:rsidR="00AA1064" w:rsidRDefault="00AA1064" w:rsidP="00AA1064">
      <w:pPr>
        <w:pStyle w:val="ListParagraph"/>
        <w:numPr>
          <w:ilvl w:val="1"/>
          <w:numId w:val="24"/>
        </w:numPr>
      </w:pPr>
      <w:r>
        <w:t>Help-Seeking</w:t>
      </w:r>
    </w:p>
    <w:p w14:paraId="7B92D9C2" w14:textId="77777777" w:rsidR="00AA1064" w:rsidRDefault="009A6606" w:rsidP="00AA1064">
      <w:pPr>
        <w:pStyle w:val="ListParagraph"/>
        <w:numPr>
          <w:ilvl w:val="1"/>
          <w:numId w:val="24"/>
        </w:numPr>
      </w:pPr>
      <w:r>
        <w:t>*Priority</w:t>
      </w:r>
    </w:p>
    <w:p w14:paraId="4BB8D3D3" w14:textId="77777777" w:rsidR="009A6606" w:rsidRDefault="009A6606" w:rsidP="009A6606">
      <w:pPr>
        <w:pStyle w:val="ListParagraph"/>
        <w:numPr>
          <w:ilvl w:val="0"/>
          <w:numId w:val="24"/>
        </w:numPr>
      </w:pPr>
      <w:r>
        <w:t xml:space="preserve">While discussing her budget, Jestina states, “It was expensive, but it’ll be fine once I get it paid off…” not realizing the continued maintenance costs. Which of the following BEST describes the fiscal-behavioral health behavior ideal </w:t>
      </w:r>
      <w:r w:rsidR="00256D41">
        <w:t>s</w:t>
      </w:r>
      <w:r>
        <w:t>he is violating?</w:t>
      </w:r>
    </w:p>
    <w:p w14:paraId="0CA3124F" w14:textId="77777777" w:rsidR="009A6606" w:rsidRDefault="009A6606" w:rsidP="009A6606">
      <w:pPr>
        <w:pStyle w:val="ListParagraph"/>
        <w:numPr>
          <w:ilvl w:val="1"/>
          <w:numId w:val="24"/>
        </w:numPr>
      </w:pPr>
      <w:r>
        <w:t>Investment</w:t>
      </w:r>
    </w:p>
    <w:p w14:paraId="67020D34" w14:textId="77777777" w:rsidR="009A6606" w:rsidRDefault="009A6606" w:rsidP="009A6606">
      <w:pPr>
        <w:pStyle w:val="ListParagraph"/>
        <w:numPr>
          <w:ilvl w:val="1"/>
          <w:numId w:val="24"/>
        </w:numPr>
      </w:pPr>
      <w:r>
        <w:t>*Ownership</w:t>
      </w:r>
    </w:p>
    <w:p w14:paraId="54C1800C" w14:textId="77777777" w:rsidR="009A6606" w:rsidRDefault="009A6606" w:rsidP="009A6606">
      <w:pPr>
        <w:pStyle w:val="ListParagraph"/>
        <w:numPr>
          <w:ilvl w:val="1"/>
          <w:numId w:val="24"/>
        </w:numPr>
      </w:pPr>
      <w:r>
        <w:t>Help-Seeking</w:t>
      </w:r>
    </w:p>
    <w:p w14:paraId="1E5A2560" w14:textId="77777777" w:rsidR="009A6606" w:rsidRDefault="009A6606" w:rsidP="009A6606">
      <w:pPr>
        <w:pStyle w:val="ListParagraph"/>
        <w:numPr>
          <w:ilvl w:val="1"/>
          <w:numId w:val="24"/>
        </w:numPr>
      </w:pPr>
      <w:r>
        <w:t>Priority</w:t>
      </w:r>
    </w:p>
    <w:p w14:paraId="0358A5A0" w14:textId="77777777" w:rsidR="009A6606" w:rsidRDefault="009A6606" w:rsidP="009A6606">
      <w:pPr>
        <w:pStyle w:val="ListParagraph"/>
        <w:numPr>
          <w:ilvl w:val="0"/>
          <w:numId w:val="24"/>
        </w:numPr>
      </w:pPr>
      <w:r>
        <w:t xml:space="preserve">When offered a solution involving productive use of her free time, Cathy is blind to her capacity for entrepreneurship. Which of the following BEST describes the fiscal-behavioral health behavior ideal </w:t>
      </w:r>
      <w:r w:rsidR="00256D41">
        <w:t>s</w:t>
      </w:r>
      <w:r>
        <w:t>he is violating?</w:t>
      </w:r>
    </w:p>
    <w:p w14:paraId="7AD6A51E" w14:textId="77777777" w:rsidR="009A6606" w:rsidRDefault="009A6606" w:rsidP="009A6606">
      <w:pPr>
        <w:pStyle w:val="ListParagraph"/>
        <w:numPr>
          <w:ilvl w:val="1"/>
          <w:numId w:val="24"/>
        </w:numPr>
      </w:pPr>
      <w:r>
        <w:t>*Investment</w:t>
      </w:r>
    </w:p>
    <w:p w14:paraId="1789605E" w14:textId="77777777" w:rsidR="009A6606" w:rsidRDefault="009A6606" w:rsidP="009A6606">
      <w:pPr>
        <w:pStyle w:val="ListParagraph"/>
        <w:numPr>
          <w:ilvl w:val="1"/>
          <w:numId w:val="24"/>
        </w:numPr>
      </w:pPr>
      <w:r>
        <w:t>Ownership</w:t>
      </w:r>
    </w:p>
    <w:p w14:paraId="0C42C25B" w14:textId="77777777" w:rsidR="009A6606" w:rsidRDefault="009A6606" w:rsidP="009A6606">
      <w:pPr>
        <w:pStyle w:val="ListParagraph"/>
        <w:numPr>
          <w:ilvl w:val="1"/>
          <w:numId w:val="24"/>
        </w:numPr>
      </w:pPr>
      <w:r>
        <w:t>Help-Seeking</w:t>
      </w:r>
    </w:p>
    <w:p w14:paraId="7826C61E" w14:textId="77777777" w:rsidR="009A6606" w:rsidRDefault="009A6606" w:rsidP="009A6606">
      <w:pPr>
        <w:pStyle w:val="ListParagraph"/>
        <w:numPr>
          <w:ilvl w:val="1"/>
          <w:numId w:val="24"/>
        </w:numPr>
      </w:pPr>
      <w:r>
        <w:t>Priority</w:t>
      </w:r>
    </w:p>
    <w:p w14:paraId="028B5B6C" w14:textId="77777777" w:rsidR="009A6606" w:rsidRDefault="009A6606" w:rsidP="009A6606">
      <w:pPr>
        <w:pStyle w:val="ListParagraph"/>
        <w:numPr>
          <w:ilvl w:val="0"/>
          <w:numId w:val="24"/>
        </w:numPr>
      </w:pPr>
      <w:r>
        <w:t xml:space="preserve">Kitrina states, “Shouldn’t you be able to splurge on your birthday?” neglecting to save for her car insurance premium payment. Which of the following BEST describes the fiscal-behavioral health behavior ideal </w:t>
      </w:r>
      <w:r w:rsidR="00256D41">
        <w:t>s</w:t>
      </w:r>
      <w:r>
        <w:t>he is violating?</w:t>
      </w:r>
    </w:p>
    <w:p w14:paraId="373EEEB7" w14:textId="77777777" w:rsidR="009A6606" w:rsidRDefault="009A6606" w:rsidP="009A6606">
      <w:pPr>
        <w:pStyle w:val="ListParagraph"/>
        <w:numPr>
          <w:ilvl w:val="1"/>
          <w:numId w:val="24"/>
        </w:numPr>
      </w:pPr>
      <w:r>
        <w:t>Investment</w:t>
      </w:r>
    </w:p>
    <w:p w14:paraId="0458A9F8" w14:textId="77777777" w:rsidR="009A6606" w:rsidRDefault="009A6606" w:rsidP="009A6606">
      <w:pPr>
        <w:pStyle w:val="ListParagraph"/>
        <w:numPr>
          <w:ilvl w:val="1"/>
          <w:numId w:val="24"/>
        </w:numPr>
      </w:pPr>
      <w:r>
        <w:t>Ownership</w:t>
      </w:r>
    </w:p>
    <w:p w14:paraId="587D3E26" w14:textId="77777777" w:rsidR="009A6606" w:rsidRDefault="009A6606" w:rsidP="009A6606">
      <w:pPr>
        <w:pStyle w:val="ListParagraph"/>
        <w:numPr>
          <w:ilvl w:val="1"/>
          <w:numId w:val="24"/>
        </w:numPr>
      </w:pPr>
      <w:r>
        <w:t>Help-Seeking</w:t>
      </w:r>
    </w:p>
    <w:p w14:paraId="57C61457" w14:textId="77777777" w:rsidR="009A6606" w:rsidRDefault="009A6606" w:rsidP="009A6606">
      <w:pPr>
        <w:pStyle w:val="ListParagraph"/>
        <w:numPr>
          <w:ilvl w:val="1"/>
          <w:numId w:val="24"/>
        </w:numPr>
      </w:pPr>
      <w:r>
        <w:t>*Self-Management</w:t>
      </w:r>
    </w:p>
    <w:p w14:paraId="650733F5" w14:textId="77777777" w:rsidR="009A6606" w:rsidRDefault="009A6606" w:rsidP="009A6606">
      <w:pPr>
        <w:pStyle w:val="ListParagraph"/>
        <w:numPr>
          <w:ilvl w:val="0"/>
          <w:numId w:val="24"/>
        </w:numPr>
      </w:pPr>
      <w:r>
        <w:t>Robert views durable assets as a status symbol without recognizing or planning for maintenance costs. Which of the following BEST describes the fiscal-behavioral health behavior ideal he is violating?</w:t>
      </w:r>
    </w:p>
    <w:p w14:paraId="60611C7D" w14:textId="77777777" w:rsidR="009A6606" w:rsidRDefault="009A6606" w:rsidP="009A6606">
      <w:pPr>
        <w:pStyle w:val="ListParagraph"/>
        <w:numPr>
          <w:ilvl w:val="1"/>
          <w:numId w:val="24"/>
        </w:numPr>
      </w:pPr>
      <w:r>
        <w:t>Investment</w:t>
      </w:r>
    </w:p>
    <w:p w14:paraId="088EC320" w14:textId="77777777" w:rsidR="009A6606" w:rsidRDefault="009A6606" w:rsidP="009A6606">
      <w:pPr>
        <w:pStyle w:val="ListParagraph"/>
        <w:numPr>
          <w:ilvl w:val="1"/>
          <w:numId w:val="24"/>
        </w:numPr>
      </w:pPr>
      <w:r>
        <w:t>*Ownership</w:t>
      </w:r>
    </w:p>
    <w:p w14:paraId="67E062B0" w14:textId="77777777" w:rsidR="009A6606" w:rsidRDefault="009A6606" w:rsidP="009A6606">
      <w:pPr>
        <w:pStyle w:val="ListParagraph"/>
        <w:numPr>
          <w:ilvl w:val="1"/>
          <w:numId w:val="24"/>
        </w:numPr>
      </w:pPr>
      <w:r>
        <w:t>Help-Seeking</w:t>
      </w:r>
    </w:p>
    <w:p w14:paraId="2636DF64" w14:textId="77777777" w:rsidR="009A6606" w:rsidRDefault="009A6606" w:rsidP="009A6606">
      <w:pPr>
        <w:pStyle w:val="ListParagraph"/>
        <w:numPr>
          <w:ilvl w:val="1"/>
          <w:numId w:val="24"/>
        </w:numPr>
      </w:pPr>
      <w:r>
        <w:t>Priority</w:t>
      </w:r>
    </w:p>
    <w:p w14:paraId="2224D6EC" w14:textId="77777777" w:rsidR="009A6606" w:rsidRDefault="009A6606" w:rsidP="009A6606">
      <w:pPr>
        <w:pStyle w:val="ListParagraph"/>
        <w:numPr>
          <w:ilvl w:val="0"/>
          <w:numId w:val="24"/>
        </w:numPr>
      </w:pPr>
      <w:r>
        <w:t xml:space="preserve">Harriet often states, “It takes money to make money!” and laments the fact that she has none. Which of the following BEST describes the fiscal-behavioral health behavior ideal </w:t>
      </w:r>
      <w:r w:rsidR="00256D41">
        <w:t>s</w:t>
      </w:r>
      <w:r>
        <w:t>he is violating?</w:t>
      </w:r>
    </w:p>
    <w:p w14:paraId="7A55DC2B" w14:textId="77777777" w:rsidR="009A6606" w:rsidRDefault="009A6606" w:rsidP="009A6606">
      <w:pPr>
        <w:pStyle w:val="ListParagraph"/>
        <w:numPr>
          <w:ilvl w:val="1"/>
          <w:numId w:val="24"/>
        </w:numPr>
      </w:pPr>
      <w:r>
        <w:t>*Investment</w:t>
      </w:r>
    </w:p>
    <w:p w14:paraId="4AEC65EA" w14:textId="77777777" w:rsidR="009A6606" w:rsidRDefault="009A6606" w:rsidP="009A6606">
      <w:pPr>
        <w:pStyle w:val="ListParagraph"/>
        <w:numPr>
          <w:ilvl w:val="1"/>
          <w:numId w:val="24"/>
        </w:numPr>
      </w:pPr>
      <w:r>
        <w:t>Ownership</w:t>
      </w:r>
    </w:p>
    <w:p w14:paraId="6A0EAB6E" w14:textId="77777777" w:rsidR="009A6606" w:rsidRDefault="009A6606" w:rsidP="009A6606">
      <w:pPr>
        <w:pStyle w:val="ListParagraph"/>
        <w:numPr>
          <w:ilvl w:val="1"/>
          <w:numId w:val="24"/>
        </w:numPr>
      </w:pPr>
      <w:r>
        <w:t>Help-Seeking</w:t>
      </w:r>
    </w:p>
    <w:p w14:paraId="4FD38A9A" w14:textId="77777777" w:rsidR="009A6606" w:rsidRDefault="009A6606" w:rsidP="009A6606">
      <w:pPr>
        <w:pStyle w:val="ListParagraph"/>
        <w:numPr>
          <w:ilvl w:val="1"/>
          <w:numId w:val="24"/>
        </w:numPr>
      </w:pPr>
      <w:r>
        <w:t>Priority</w:t>
      </w:r>
    </w:p>
    <w:p w14:paraId="01792884" w14:textId="77777777" w:rsidR="00A04FE5" w:rsidRDefault="00A04FE5">
      <w:pPr>
        <w:rPr>
          <w:rFonts w:eastAsiaTheme="majorEastAsia" w:cstheme="majorBidi"/>
          <w:b/>
          <w:bCs/>
          <w:sz w:val="28"/>
          <w:szCs w:val="28"/>
        </w:rPr>
      </w:pPr>
      <w:r>
        <w:br w:type="page"/>
      </w:r>
    </w:p>
    <w:p w14:paraId="2013F904" w14:textId="77777777" w:rsidR="000C6968" w:rsidRDefault="00A04FE5" w:rsidP="000C6968">
      <w:pPr>
        <w:pStyle w:val="Heading1"/>
      </w:pPr>
      <w:r>
        <w:t>BASIC HABITS OF WEALTH CREATION</w:t>
      </w:r>
    </w:p>
    <w:p w14:paraId="3944D69C" w14:textId="77777777" w:rsidR="00BA5B68" w:rsidRDefault="00BA5B68" w:rsidP="00A04FE5">
      <w:r>
        <w:t>Learning Objectives</w:t>
      </w:r>
    </w:p>
    <w:p w14:paraId="20EA00F1" w14:textId="77777777" w:rsidR="00BA5B68" w:rsidRDefault="00BA5B68" w:rsidP="00BA5B68">
      <w:pPr>
        <w:pStyle w:val="ListParagraph"/>
        <w:numPr>
          <w:ilvl w:val="0"/>
          <w:numId w:val="20"/>
        </w:numPr>
      </w:pPr>
      <w:r>
        <w:t xml:space="preserve">Identify intentional techniques to facilitate sustainable financial choice behavior. </w:t>
      </w:r>
    </w:p>
    <w:p w14:paraId="4C32ECAD" w14:textId="77777777" w:rsidR="00BA5B68" w:rsidRDefault="00BA5B68" w:rsidP="00BA5B68">
      <w:pPr>
        <w:pStyle w:val="ListParagraph"/>
        <w:numPr>
          <w:ilvl w:val="0"/>
          <w:numId w:val="20"/>
        </w:numPr>
      </w:pPr>
      <w:r>
        <w:t>Consider the value of utilizing tendencies already practiced by the individual.</w:t>
      </w:r>
    </w:p>
    <w:p w14:paraId="58AE7B7E" w14:textId="77777777" w:rsidR="003A3570" w:rsidRDefault="003A3570" w:rsidP="00A04FE5">
      <w:r>
        <w:t>Overview</w:t>
      </w:r>
    </w:p>
    <w:p w14:paraId="38C47806" w14:textId="77777777" w:rsidR="002D4921" w:rsidRDefault="002D4921" w:rsidP="002D4921">
      <w:r>
        <w:t>Versus. Working in Financial Competence</w:t>
      </w:r>
      <w:r w:rsidR="00A04FE5">
        <w:t xml:space="preserve">, I have witnessed the most creative and resilient ways to make a dollar stretch and maintain a family. I have also been shaken by the “have tos” and disempowerment that results from unsustainable promises made and obligations brought on by </w:t>
      </w:r>
      <w:r>
        <w:t>a myopic insistence o</w:t>
      </w:r>
      <w:r w:rsidR="00405444">
        <w:t>n</w:t>
      </w:r>
      <w:r>
        <w:t xml:space="preserve"> an immature implementation of </w:t>
      </w:r>
      <w:r w:rsidR="00A04FE5">
        <w:t>survival.</w:t>
      </w:r>
      <w:r w:rsidRPr="002D4921">
        <w:t xml:space="preserve"> </w:t>
      </w:r>
      <w:r>
        <w:t>The basic behavioral intervention tools include a written set of personal rules, a sponsor relationship, and behavioral health assessment.</w:t>
      </w:r>
    </w:p>
    <w:p w14:paraId="643D638E" w14:textId="77777777" w:rsidR="00A04FE5" w:rsidRDefault="002D4921" w:rsidP="00A04FE5">
      <w:r>
        <w:t>Planning Intervention. Each of the traits described in the</w:t>
      </w:r>
      <w:r w:rsidRPr="00A04FE5">
        <w:t xml:space="preserve"> hierarchy of behavioral health</w:t>
      </w:r>
      <w:r>
        <w:t xml:space="preserve"> can be explored to indicate interventions for financial health.</w:t>
      </w:r>
      <w:r w:rsidRPr="00A04FE5">
        <w:t xml:space="preserve"> </w:t>
      </w:r>
      <w:r>
        <w:t>H</w:t>
      </w:r>
      <w:r w:rsidRPr="00A04FE5">
        <w:t>onesty, priority, help-seeking, investment, self-management, ownership</w:t>
      </w:r>
      <w:r>
        <w:t xml:space="preserve"> build toward a state of being that aligns more closely with “thriving” as opposed to simple survival</w:t>
      </w:r>
      <w:r w:rsidRPr="00A04FE5">
        <w:t>.</w:t>
      </w:r>
      <w:r>
        <w:t xml:space="preserve"> </w:t>
      </w:r>
    </w:p>
    <w:p w14:paraId="22213593" w14:textId="77777777" w:rsidR="003A3570" w:rsidRDefault="003A3570" w:rsidP="00A04FE5">
      <w:r>
        <w:t>Discussion Questions</w:t>
      </w:r>
    </w:p>
    <w:p w14:paraId="6F110CF6" w14:textId="77777777" w:rsidR="003A3570" w:rsidRDefault="00630480" w:rsidP="00630480">
      <w:pPr>
        <w:pStyle w:val="ListParagraph"/>
        <w:numPr>
          <w:ilvl w:val="0"/>
          <w:numId w:val="16"/>
        </w:numPr>
      </w:pPr>
      <w:r w:rsidRPr="00630480">
        <w:t>What is the relationship between time perception, capacity assessment, and wealth creation?</w:t>
      </w:r>
    </w:p>
    <w:p w14:paraId="7C2B1AEC" w14:textId="77777777" w:rsidR="00C248BF" w:rsidRDefault="00C248BF" w:rsidP="00630480">
      <w:pPr>
        <w:pStyle w:val="ListParagraph"/>
        <w:numPr>
          <w:ilvl w:val="0"/>
          <w:numId w:val="16"/>
        </w:numPr>
      </w:pPr>
      <w:r>
        <w:t>How do supposed obligations and status symbols impact financial health?</w:t>
      </w:r>
    </w:p>
    <w:p w14:paraId="1CB4BCC2" w14:textId="77777777" w:rsidR="00C248BF" w:rsidRDefault="00C248BF" w:rsidP="00630480">
      <w:pPr>
        <w:pStyle w:val="ListParagraph"/>
        <w:numPr>
          <w:ilvl w:val="0"/>
          <w:numId w:val="16"/>
        </w:numPr>
      </w:pPr>
      <w:r>
        <w:t>What habits of survival may be co-opted to be used to support thriving behavior?</w:t>
      </w:r>
    </w:p>
    <w:p w14:paraId="5CBA1D0A" w14:textId="77777777" w:rsidR="00A04FE5" w:rsidRDefault="007503B4" w:rsidP="007503B4">
      <w:r>
        <w:t>Suggested Readings</w:t>
      </w:r>
    </w:p>
    <w:p w14:paraId="6AF8FC2C"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Caldwell, C., &amp; Hansen, M. H. (2010). Trustworthiness, governance, and wealth creation.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business ethics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97</w:t>
      </w:r>
      <w:r>
        <w:rPr>
          <w:rFonts w:ascii="Arial" w:hAnsi="Arial" w:cs="Arial"/>
          <w:color w:val="222222"/>
          <w:sz w:val="20"/>
          <w:szCs w:val="20"/>
          <w:shd w:val="clear" w:color="auto" w:fill="FFFFFF"/>
        </w:rPr>
        <w:t>(2), 173-188.</w:t>
      </w:r>
    </w:p>
    <w:p w14:paraId="6CEF0145" w14:textId="2C5FD878" w:rsidR="007503B4" w:rsidRDefault="000D1C29"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Saporiti, L. (2011)</w:t>
      </w:r>
      <w:r w:rsidR="007503B4">
        <w:rPr>
          <w:rFonts w:ascii="Arial" w:hAnsi="Arial" w:cs="Arial"/>
          <w:color w:val="222222"/>
          <w:sz w:val="20"/>
          <w:szCs w:val="20"/>
          <w:shd w:val="clear" w:color="auto" w:fill="FFFFFF"/>
        </w:rPr>
        <w:t xml:space="preserve"> THE ROLE OF EMOTIONS IN THE CREATION OF WEALTH IN NETWORKS: A STUDY ON SOCIAL CAPITAL.</w:t>
      </w:r>
      <w:r w:rsidR="00151F6E">
        <w:rPr>
          <w:rFonts w:ascii="Arial" w:hAnsi="Arial" w:cs="Arial"/>
          <w:color w:val="222222"/>
          <w:sz w:val="20"/>
          <w:szCs w:val="20"/>
          <w:shd w:val="clear" w:color="auto" w:fill="FFFFFF"/>
        </w:rPr>
        <w:t xml:space="preserve"> Retrieved from </w:t>
      </w:r>
      <w:hyperlink r:id="rId8" w:history="1">
        <w:r w:rsidR="00151F6E" w:rsidRPr="00A16C90">
          <w:rPr>
            <w:rStyle w:val="Hyperlink"/>
          </w:rPr>
          <w:t>http://terna.to.it/tesi/saporiti.pdf</w:t>
        </w:r>
      </w:hyperlink>
    </w:p>
    <w:p w14:paraId="28109374"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Eddleston, K. A., Kellermanns, F. W., &amp; Zellweger, T. M. (2012). Exploring the Entrepreneurial Behavior of Family Firms: Does the Stewardship Perspective Explain Differences?.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Entrepreneurship Theory and Practice</w:t>
      </w:r>
      <w:r>
        <w:rPr>
          <w:rFonts w:ascii="Arial" w:hAnsi="Arial" w:cs="Arial"/>
          <w:color w:val="222222"/>
          <w:sz w:val="20"/>
          <w:szCs w:val="20"/>
          <w:shd w:val="clear" w:color="auto" w:fill="FFFFFF"/>
        </w:rPr>
        <w:t>.</w:t>
      </w:r>
    </w:p>
    <w:p w14:paraId="1EF58576"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Madden, B. J. (2010).</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Wealth Creation: A Systems Mindset for Building and Investing in Businesses for the Long Term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(Vol. 541). Wiley.</w:t>
      </w:r>
    </w:p>
    <w:p w14:paraId="4C0DBBCF"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Miller, R. A., &amp; Collier, E. W. (2010). Redefining Entrepreneurship: a virtues and values perspective.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Leadership, Accountability and Ethics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80-89.</w:t>
      </w:r>
    </w:p>
    <w:p w14:paraId="45EADA07"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Mishra, C. S., &amp; Zachary, R. K. (2011). Revisiting, reexamining and reinterpreting Schumpeter's original theory of entrepreneurship.</w:t>
      </w:r>
      <w:r>
        <w:rPr>
          <w:rFonts w:ascii="Arial" w:hAnsi="Arial" w:cs="Arial"/>
          <w:i/>
          <w:iCs/>
          <w:color w:val="222222"/>
          <w:sz w:val="20"/>
          <w:szCs w:val="20"/>
          <w:shd w:val="clear" w:color="auto" w:fill="FFFFFF"/>
        </w:rPr>
        <w:t>Entrepreneurship Research Journal</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1-6.</w:t>
      </w:r>
    </w:p>
    <w:p w14:paraId="5DBB129C" w14:textId="77777777" w:rsidR="007503B4" w:rsidRPr="007503B4" w:rsidRDefault="007503B4" w:rsidP="007503B4">
      <w:pPr>
        <w:spacing w:after="0"/>
        <w:ind w:left="720" w:hanging="720"/>
      </w:pPr>
      <w:r>
        <w:rPr>
          <w:rFonts w:ascii="Arial" w:hAnsi="Arial" w:cs="Arial"/>
          <w:color w:val="222222"/>
          <w:sz w:val="20"/>
          <w:szCs w:val="20"/>
          <w:shd w:val="clear" w:color="auto" w:fill="FFFFFF"/>
        </w:rPr>
        <w:t>Pirson, M. A., &amp; Lawrence, P. R. (2010). Humanism in business–towards a paradigm shift?.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business ethics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93</w:t>
      </w:r>
      <w:r>
        <w:rPr>
          <w:rFonts w:ascii="Arial" w:hAnsi="Arial" w:cs="Arial"/>
          <w:color w:val="222222"/>
          <w:sz w:val="20"/>
          <w:szCs w:val="20"/>
          <w:shd w:val="clear" w:color="auto" w:fill="FFFFFF"/>
        </w:rPr>
        <w:t>(4), 553-565.</w:t>
      </w:r>
    </w:p>
    <w:p w14:paraId="6CC5E33B" w14:textId="77777777" w:rsidR="007503B4" w:rsidRDefault="007503B4" w:rsidP="007503B4">
      <w:pPr>
        <w:spacing w:after="0"/>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Stanley, L. J. (2010). Emotions and family business creation: An extension and implications.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Entrepreneurship Theory and Practice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(6), 1085-1092.</w:t>
      </w:r>
    </w:p>
    <w:p w14:paraId="7EAB323C" w14:textId="77777777" w:rsidR="00DE4001" w:rsidRDefault="00DE4001"/>
    <w:p w14:paraId="08B325E8" w14:textId="77777777" w:rsidR="00DE4001" w:rsidRDefault="00DE4001">
      <w:r>
        <w:br w:type="page"/>
      </w:r>
    </w:p>
    <w:p w14:paraId="5BC1DD5E" w14:textId="77777777" w:rsidR="00DE4001" w:rsidRDefault="00DE4001">
      <w:r>
        <w:t>Objective Questions</w:t>
      </w:r>
    </w:p>
    <w:p w14:paraId="37563FCF" w14:textId="77777777" w:rsidR="00DE4001" w:rsidRDefault="00DE4001" w:rsidP="00DE4001">
      <w:pPr>
        <w:pStyle w:val="ListParagraph"/>
        <w:numPr>
          <w:ilvl w:val="0"/>
          <w:numId w:val="25"/>
        </w:numPr>
      </w:pPr>
      <w:r>
        <w:t>Which of the following is NOT a basic intervention tool?</w:t>
      </w:r>
    </w:p>
    <w:p w14:paraId="02DAA7D1" w14:textId="77777777" w:rsidR="00DE4001" w:rsidRDefault="00DE4001" w:rsidP="00DE4001">
      <w:pPr>
        <w:pStyle w:val="ListParagraph"/>
        <w:numPr>
          <w:ilvl w:val="1"/>
          <w:numId w:val="25"/>
        </w:numPr>
      </w:pPr>
      <w:r>
        <w:t>Written Personal Rules</w:t>
      </w:r>
    </w:p>
    <w:p w14:paraId="1964B892" w14:textId="77777777" w:rsidR="00DE4001" w:rsidRDefault="00DE4001" w:rsidP="00DE4001">
      <w:pPr>
        <w:pStyle w:val="ListParagraph"/>
        <w:numPr>
          <w:ilvl w:val="1"/>
          <w:numId w:val="25"/>
        </w:numPr>
      </w:pPr>
      <w:r>
        <w:t>Sponsor Relationship</w:t>
      </w:r>
    </w:p>
    <w:p w14:paraId="480982FF" w14:textId="77777777" w:rsidR="00DE4001" w:rsidRDefault="00DE4001" w:rsidP="00DE4001">
      <w:pPr>
        <w:pStyle w:val="ListParagraph"/>
        <w:numPr>
          <w:ilvl w:val="1"/>
          <w:numId w:val="25"/>
        </w:numPr>
      </w:pPr>
      <w:r>
        <w:t>Behavioral Health Assessment</w:t>
      </w:r>
    </w:p>
    <w:p w14:paraId="2FF345D5" w14:textId="77777777" w:rsidR="00DE4001" w:rsidRDefault="00DE4001" w:rsidP="00DE4001">
      <w:pPr>
        <w:pStyle w:val="ListParagraph"/>
        <w:numPr>
          <w:ilvl w:val="1"/>
          <w:numId w:val="25"/>
        </w:numPr>
      </w:pPr>
      <w:r>
        <w:t>*Wealth Creation Plan</w:t>
      </w:r>
    </w:p>
    <w:p w14:paraId="22CAC403" w14:textId="77777777" w:rsidR="00DE4001" w:rsidRDefault="00DE4001" w:rsidP="00DE4001">
      <w:pPr>
        <w:pStyle w:val="ListParagraph"/>
        <w:numPr>
          <w:ilvl w:val="0"/>
          <w:numId w:val="25"/>
        </w:numPr>
      </w:pPr>
      <w:r>
        <w:t>Marianne requires a person to talk with in order to maintain her sustainable choices. Which of the following BEST describes the basic intervention tool indicated?</w:t>
      </w:r>
    </w:p>
    <w:p w14:paraId="57CE7371" w14:textId="77777777" w:rsidR="00DE4001" w:rsidRDefault="00DE4001" w:rsidP="00DE4001">
      <w:pPr>
        <w:pStyle w:val="ListParagraph"/>
        <w:numPr>
          <w:ilvl w:val="1"/>
          <w:numId w:val="25"/>
        </w:numPr>
      </w:pPr>
      <w:r>
        <w:t>Written Personal Rules</w:t>
      </w:r>
    </w:p>
    <w:p w14:paraId="262F936A" w14:textId="77777777" w:rsidR="00DE4001" w:rsidRDefault="00DE4001" w:rsidP="00DE4001">
      <w:pPr>
        <w:pStyle w:val="ListParagraph"/>
        <w:numPr>
          <w:ilvl w:val="1"/>
          <w:numId w:val="25"/>
        </w:numPr>
      </w:pPr>
      <w:r>
        <w:t>*Sponsor Relationship</w:t>
      </w:r>
    </w:p>
    <w:p w14:paraId="0A37096D" w14:textId="77777777" w:rsidR="00DE4001" w:rsidRDefault="00DE4001" w:rsidP="00DE4001">
      <w:pPr>
        <w:pStyle w:val="ListParagraph"/>
        <w:numPr>
          <w:ilvl w:val="1"/>
          <w:numId w:val="25"/>
        </w:numPr>
      </w:pPr>
      <w:r>
        <w:t>Behavioral Health Assessment</w:t>
      </w:r>
    </w:p>
    <w:p w14:paraId="7C714BBF" w14:textId="77777777" w:rsidR="00DE4001" w:rsidRDefault="00DE4001" w:rsidP="00DE4001">
      <w:pPr>
        <w:pStyle w:val="ListParagraph"/>
        <w:numPr>
          <w:ilvl w:val="1"/>
          <w:numId w:val="25"/>
        </w:numPr>
      </w:pPr>
      <w:r>
        <w:t>Wealth Creation Plan</w:t>
      </w:r>
    </w:p>
    <w:p w14:paraId="2173E496" w14:textId="77777777" w:rsidR="00DE4001" w:rsidRDefault="00DE4001" w:rsidP="00DE4001">
      <w:pPr>
        <w:pStyle w:val="ListParagraph"/>
        <w:numPr>
          <w:ilvl w:val="0"/>
          <w:numId w:val="25"/>
        </w:numPr>
      </w:pPr>
      <w:r>
        <w:t>Gary is working to develop a set of principles for living that govern his choices to ensure that they are sustainable choices. Which of the following BEST describes the basic intervention tool indicated?</w:t>
      </w:r>
    </w:p>
    <w:p w14:paraId="76150E41" w14:textId="77777777" w:rsidR="00DE4001" w:rsidRDefault="00DE4001" w:rsidP="00DE4001">
      <w:pPr>
        <w:pStyle w:val="ListParagraph"/>
        <w:numPr>
          <w:ilvl w:val="1"/>
          <w:numId w:val="25"/>
        </w:numPr>
      </w:pPr>
      <w:r>
        <w:t>*Written Personal Rules</w:t>
      </w:r>
    </w:p>
    <w:p w14:paraId="20D0C38F" w14:textId="77777777" w:rsidR="00DE4001" w:rsidRDefault="00DE4001" w:rsidP="00DE4001">
      <w:pPr>
        <w:pStyle w:val="ListParagraph"/>
        <w:numPr>
          <w:ilvl w:val="1"/>
          <w:numId w:val="25"/>
        </w:numPr>
      </w:pPr>
      <w:r>
        <w:t>Sponsor Relationship</w:t>
      </w:r>
    </w:p>
    <w:p w14:paraId="03EB06D1" w14:textId="77777777" w:rsidR="00DE4001" w:rsidRDefault="00DE4001" w:rsidP="00DE4001">
      <w:pPr>
        <w:pStyle w:val="ListParagraph"/>
        <w:numPr>
          <w:ilvl w:val="1"/>
          <w:numId w:val="25"/>
        </w:numPr>
      </w:pPr>
      <w:r>
        <w:t>Behavioral Health Assessment</w:t>
      </w:r>
    </w:p>
    <w:p w14:paraId="6A712670" w14:textId="77777777" w:rsidR="00DE4001" w:rsidRDefault="00DE4001" w:rsidP="00DE4001">
      <w:pPr>
        <w:pStyle w:val="ListParagraph"/>
        <w:numPr>
          <w:ilvl w:val="1"/>
          <w:numId w:val="25"/>
        </w:numPr>
      </w:pPr>
      <w:r>
        <w:t>Wealth Creation Plan</w:t>
      </w:r>
    </w:p>
    <w:p w14:paraId="11DC7E77" w14:textId="77777777" w:rsidR="00DE4001" w:rsidRDefault="00DE4001" w:rsidP="00DE4001">
      <w:pPr>
        <w:pStyle w:val="ListParagraph"/>
        <w:numPr>
          <w:ilvl w:val="0"/>
          <w:numId w:val="25"/>
        </w:numPr>
      </w:pPr>
      <w:r>
        <w:t>Jasmine and her financial health worker are reviewing the ideals of the Hierarchy of Behavioral Health in order to come up with a plan for financial health. Which of the following BEST describes the basic intervention tool indicated?</w:t>
      </w:r>
    </w:p>
    <w:p w14:paraId="52EC64A9" w14:textId="77777777" w:rsidR="00DE4001" w:rsidRDefault="00DE4001" w:rsidP="00DE4001">
      <w:pPr>
        <w:pStyle w:val="ListParagraph"/>
        <w:numPr>
          <w:ilvl w:val="1"/>
          <w:numId w:val="25"/>
        </w:numPr>
      </w:pPr>
      <w:r>
        <w:t>Written Personal Rules</w:t>
      </w:r>
    </w:p>
    <w:p w14:paraId="51DE8188" w14:textId="77777777" w:rsidR="00DE4001" w:rsidRDefault="00DE4001" w:rsidP="00DE4001">
      <w:pPr>
        <w:pStyle w:val="ListParagraph"/>
        <w:numPr>
          <w:ilvl w:val="1"/>
          <w:numId w:val="25"/>
        </w:numPr>
      </w:pPr>
      <w:r>
        <w:t>Sponsor Relationship</w:t>
      </w:r>
    </w:p>
    <w:p w14:paraId="601C2BF3" w14:textId="77777777" w:rsidR="00DE4001" w:rsidRDefault="00DE4001" w:rsidP="00DE4001">
      <w:pPr>
        <w:pStyle w:val="ListParagraph"/>
        <w:numPr>
          <w:ilvl w:val="1"/>
          <w:numId w:val="25"/>
        </w:numPr>
      </w:pPr>
      <w:r>
        <w:t>*Behavioral Health Assessment</w:t>
      </w:r>
    </w:p>
    <w:p w14:paraId="33CEF88C" w14:textId="77777777" w:rsidR="00FC2578" w:rsidRDefault="00DE4001" w:rsidP="00FC2578">
      <w:pPr>
        <w:pStyle w:val="ListParagraph"/>
        <w:numPr>
          <w:ilvl w:val="1"/>
          <w:numId w:val="25"/>
        </w:numPr>
      </w:pPr>
      <w:r>
        <w:t>Wealth Creation Plan</w:t>
      </w:r>
    </w:p>
    <w:p w14:paraId="2621E296" w14:textId="77777777" w:rsidR="00FC2578" w:rsidRDefault="00FC2578" w:rsidP="00FC2578">
      <w:pPr>
        <w:pStyle w:val="ListParagraph"/>
        <w:numPr>
          <w:ilvl w:val="0"/>
          <w:numId w:val="25"/>
        </w:numPr>
      </w:pPr>
      <w:r>
        <w:t>Malcolm, a financial health worker, is helping a client including concepts of depreciation, debt-management, and opportunity costs. Which of the following BEST describes the Hierarchy of Behavioral Health ideal indicated?</w:t>
      </w:r>
    </w:p>
    <w:p w14:paraId="7CFE5228" w14:textId="77777777" w:rsidR="00FC2578" w:rsidRDefault="00FC2578" w:rsidP="00FC2578">
      <w:pPr>
        <w:pStyle w:val="ListParagraph"/>
        <w:numPr>
          <w:ilvl w:val="1"/>
          <w:numId w:val="25"/>
        </w:numPr>
      </w:pPr>
      <w:r>
        <w:t>Honesty</w:t>
      </w:r>
    </w:p>
    <w:p w14:paraId="43A2B52D" w14:textId="77777777" w:rsidR="00FC2578" w:rsidRDefault="00FC2578" w:rsidP="00FC2578">
      <w:pPr>
        <w:pStyle w:val="ListParagraph"/>
        <w:numPr>
          <w:ilvl w:val="1"/>
          <w:numId w:val="25"/>
        </w:numPr>
      </w:pPr>
      <w:r>
        <w:t>Self-Management</w:t>
      </w:r>
    </w:p>
    <w:p w14:paraId="540D67DF" w14:textId="77777777" w:rsidR="00FC2578" w:rsidRDefault="00FC2578" w:rsidP="00FC2578">
      <w:pPr>
        <w:pStyle w:val="ListParagraph"/>
        <w:numPr>
          <w:ilvl w:val="1"/>
          <w:numId w:val="25"/>
        </w:numPr>
      </w:pPr>
      <w:r>
        <w:t>*Ownership</w:t>
      </w:r>
    </w:p>
    <w:p w14:paraId="2156BEC3" w14:textId="77777777" w:rsidR="00FC2578" w:rsidRDefault="00FC2578" w:rsidP="00FC2578">
      <w:pPr>
        <w:pStyle w:val="ListParagraph"/>
        <w:numPr>
          <w:ilvl w:val="1"/>
          <w:numId w:val="25"/>
        </w:numPr>
      </w:pPr>
      <w:r>
        <w:t>Investment</w:t>
      </w:r>
    </w:p>
    <w:p w14:paraId="17E11622" w14:textId="77777777" w:rsidR="00FC2578" w:rsidRDefault="00FC2578" w:rsidP="00FC2578">
      <w:pPr>
        <w:pStyle w:val="ListParagraph"/>
        <w:numPr>
          <w:ilvl w:val="0"/>
          <w:numId w:val="25"/>
        </w:numPr>
      </w:pPr>
      <w:r>
        <w:t>Francine, a financial health worker, is helping a client including concepts making purchases that will have discernible returns to the client’s financial health. Which of the following BEST describes the Hierarchy of Behavioral Health ideal indicated?</w:t>
      </w:r>
    </w:p>
    <w:p w14:paraId="311AE148" w14:textId="77777777" w:rsidR="00FC2578" w:rsidRDefault="00FC2578" w:rsidP="00FC2578">
      <w:pPr>
        <w:pStyle w:val="ListParagraph"/>
        <w:numPr>
          <w:ilvl w:val="1"/>
          <w:numId w:val="25"/>
        </w:numPr>
      </w:pPr>
      <w:r>
        <w:t>Honesty</w:t>
      </w:r>
    </w:p>
    <w:p w14:paraId="6F415335" w14:textId="77777777" w:rsidR="00FC2578" w:rsidRDefault="00FC2578" w:rsidP="00FC2578">
      <w:pPr>
        <w:pStyle w:val="ListParagraph"/>
        <w:numPr>
          <w:ilvl w:val="1"/>
          <w:numId w:val="25"/>
        </w:numPr>
      </w:pPr>
      <w:r>
        <w:t>Self-Management</w:t>
      </w:r>
    </w:p>
    <w:p w14:paraId="3822001B" w14:textId="77777777" w:rsidR="00FC2578" w:rsidRDefault="00FC2578" w:rsidP="00FC2578">
      <w:pPr>
        <w:pStyle w:val="ListParagraph"/>
        <w:numPr>
          <w:ilvl w:val="1"/>
          <w:numId w:val="25"/>
        </w:numPr>
      </w:pPr>
      <w:r>
        <w:t>Ownership</w:t>
      </w:r>
    </w:p>
    <w:p w14:paraId="0B6ADC5C" w14:textId="77777777" w:rsidR="00FC2578" w:rsidRDefault="00FC2578" w:rsidP="00FC2578">
      <w:pPr>
        <w:pStyle w:val="ListParagraph"/>
        <w:numPr>
          <w:ilvl w:val="1"/>
          <w:numId w:val="25"/>
        </w:numPr>
      </w:pPr>
      <w:r>
        <w:t>*Investment</w:t>
      </w:r>
    </w:p>
    <w:p w14:paraId="1D947304" w14:textId="77777777" w:rsidR="00FC2578" w:rsidRDefault="00FC2578" w:rsidP="00FC2578">
      <w:pPr>
        <w:pStyle w:val="ListParagraph"/>
        <w:numPr>
          <w:ilvl w:val="0"/>
          <w:numId w:val="25"/>
        </w:numPr>
      </w:pPr>
      <w:r>
        <w:t>Christian, a financial health worker, is helping a client including identifying and increasing the client’s support system. Which of the following BEST describes the Hierarchy of Behavioral Health ideal indicated?</w:t>
      </w:r>
    </w:p>
    <w:p w14:paraId="630D1FC4" w14:textId="77777777" w:rsidR="00FC2578" w:rsidRDefault="00FC2578" w:rsidP="00FC2578">
      <w:pPr>
        <w:pStyle w:val="ListParagraph"/>
        <w:numPr>
          <w:ilvl w:val="1"/>
          <w:numId w:val="25"/>
        </w:numPr>
      </w:pPr>
      <w:r>
        <w:t>Priority</w:t>
      </w:r>
    </w:p>
    <w:p w14:paraId="09888EB4" w14:textId="77777777" w:rsidR="00FC2578" w:rsidRDefault="00FC2578" w:rsidP="00FC2578">
      <w:pPr>
        <w:pStyle w:val="ListParagraph"/>
        <w:numPr>
          <w:ilvl w:val="1"/>
          <w:numId w:val="25"/>
        </w:numPr>
      </w:pPr>
      <w:r>
        <w:t>Self-Management</w:t>
      </w:r>
    </w:p>
    <w:p w14:paraId="56D74377" w14:textId="77777777" w:rsidR="00FC2578" w:rsidRDefault="00FC2578" w:rsidP="00FC2578">
      <w:pPr>
        <w:pStyle w:val="ListParagraph"/>
        <w:numPr>
          <w:ilvl w:val="1"/>
          <w:numId w:val="25"/>
        </w:numPr>
      </w:pPr>
      <w:r>
        <w:t>*Help-Seeking</w:t>
      </w:r>
    </w:p>
    <w:p w14:paraId="1B440F4A" w14:textId="77777777" w:rsidR="00FC2578" w:rsidRDefault="00FC2578" w:rsidP="00FC2578">
      <w:pPr>
        <w:pStyle w:val="ListParagraph"/>
        <w:numPr>
          <w:ilvl w:val="1"/>
          <w:numId w:val="25"/>
        </w:numPr>
      </w:pPr>
      <w:r>
        <w:t>Investment</w:t>
      </w:r>
    </w:p>
    <w:p w14:paraId="1D0B424E" w14:textId="77777777" w:rsidR="00FC2578" w:rsidRDefault="00FC2578" w:rsidP="00FC2578">
      <w:pPr>
        <w:pStyle w:val="ListParagraph"/>
        <w:numPr>
          <w:ilvl w:val="0"/>
          <w:numId w:val="25"/>
        </w:numPr>
      </w:pPr>
      <w:r>
        <w:t>Morris, a financial health worker, is helping a client create a plan for times when “extra money” enters the household budget. Which of the following BEST describes the Hierarchy of Behavioral Health ideal indicated?</w:t>
      </w:r>
    </w:p>
    <w:p w14:paraId="53FB7B8F" w14:textId="77777777" w:rsidR="00FC2578" w:rsidRDefault="00FC2578" w:rsidP="00FC2578">
      <w:pPr>
        <w:pStyle w:val="ListParagraph"/>
        <w:numPr>
          <w:ilvl w:val="1"/>
          <w:numId w:val="25"/>
        </w:numPr>
      </w:pPr>
      <w:r>
        <w:t>Honesty</w:t>
      </w:r>
    </w:p>
    <w:p w14:paraId="71BFF2E4" w14:textId="77777777" w:rsidR="00FC2578" w:rsidRDefault="00FC2578" w:rsidP="00FC2578">
      <w:pPr>
        <w:pStyle w:val="ListParagraph"/>
        <w:numPr>
          <w:ilvl w:val="1"/>
          <w:numId w:val="25"/>
        </w:numPr>
      </w:pPr>
      <w:r>
        <w:t>*Self-Management</w:t>
      </w:r>
    </w:p>
    <w:p w14:paraId="6BD5FBC7" w14:textId="77777777" w:rsidR="00FC2578" w:rsidRDefault="00FC2578" w:rsidP="00FC2578">
      <w:pPr>
        <w:pStyle w:val="ListParagraph"/>
        <w:numPr>
          <w:ilvl w:val="1"/>
          <w:numId w:val="25"/>
        </w:numPr>
      </w:pPr>
      <w:r>
        <w:t>Help-Seeking</w:t>
      </w:r>
    </w:p>
    <w:p w14:paraId="0B28F150" w14:textId="77777777" w:rsidR="00FC2578" w:rsidRDefault="00FC2578" w:rsidP="00FC2578">
      <w:pPr>
        <w:pStyle w:val="ListParagraph"/>
        <w:numPr>
          <w:ilvl w:val="1"/>
          <w:numId w:val="25"/>
        </w:numPr>
      </w:pPr>
      <w:r>
        <w:t>Investment</w:t>
      </w:r>
    </w:p>
    <w:p w14:paraId="3CBE52D2" w14:textId="77777777" w:rsidR="00FC2578" w:rsidRDefault="00FC2578" w:rsidP="00FC2578">
      <w:pPr>
        <w:pStyle w:val="ListParagraph"/>
        <w:numPr>
          <w:ilvl w:val="0"/>
          <w:numId w:val="25"/>
        </w:numPr>
      </w:pPr>
      <w:r>
        <w:t>Destinee, a financial health worker, is reviewing a time budget with a client in order to identify the client’s free time and script productive use of the free time. Which of the following BEST describes the Hierarchy of Behavioral Health ideal indicated?</w:t>
      </w:r>
    </w:p>
    <w:p w14:paraId="6C7C0413" w14:textId="77777777" w:rsidR="00FC2578" w:rsidRDefault="00FC2578" w:rsidP="00FC2578">
      <w:pPr>
        <w:pStyle w:val="ListParagraph"/>
        <w:numPr>
          <w:ilvl w:val="1"/>
          <w:numId w:val="25"/>
        </w:numPr>
      </w:pPr>
      <w:r>
        <w:t>*Priority</w:t>
      </w:r>
    </w:p>
    <w:p w14:paraId="6CB5392C" w14:textId="77777777" w:rsidR="00FC2578" w:rsidRDefault="00FC2578" w:rsidP="00FC2578">
      <w:pPr>
        <w:pStyle w:val="ListParagraph"/>
        <w:numPr>
          <w:ilvl w:val="1"/>
          <w:numId w:val="25"/>
        </w:numPr>
      </w:pPr>
      <w:r>
        <w:t>Self-Management</w:t>
      </w:r>
    </w:p>
    <w:p w14:paraId="7F5F38F4" w14:textId="77777777" w:rsidR="00FC2578" w:rsidRDefault="00FC2578" w:rsidP="00FC2578">
      <w:pPr>
        <w:pStyle w:val="ListParagraph"/>
        <w:numPr>
          <w:ilvl w:val="1"/>
          <w:numId w:val="25"/>
        </w:numPr>
      </w:pPr>
      <w:r>
        <w:t>Ownership</w:t>
      </w:r>
    </w:p>
    <w:p w14:paraId="0318DF1B" w14:textId="77777777" w:rsidR="00FC2578" w:rsidRDefault="00FC2578" w:rsidP="00FC2578">
      <w:pPr>
        <w:pStyle w:val="ListParagraph"/>
        <w:numPr>
          <w:ilvl w:val="1"/>
          <w:numId w:val="25"/>
        </w:numPr>
      </w:pPr>
      <w:r>
        <w:t>Investment</w:t>
      </w:r>
    </w:p>
    <w:p w14:paraId="6C33C907" w14:textId="77777777" w:rsidR="00FC2578" w:rsidRDefault="00FC2578" w:rsidP="00FC2578">
      <w:pPr>
        <w:pStyle w:val="ListParagraph"/>
        <w:numPr>
          <w:ilvl w:val="0"/>
          <w:numId w:val="25"/>
        </w:numPr>
      </w:pPr>
      <w:r>
        <w:t xml:space="preserve">Tonya, a financial health worker, is </w:t>
      </w:r>
      <w:r w:rsidR="00873287">
        <w:t>working with a client to produce a budget of income and expenses over a 12-month period</w:t>
      </w:r>
      <w:r>
        <w:t>. Which of the following BEST describes the Hierarchy of Behavioral Health ideal indicated?</w:t>
      </w:r>
    </w:p>
    <w:p w14:paraId="19B3F08F" w14:textId="77777777" w:rsidR="00FC2578" w:rsidRDefault="00FC2578" w:rsidP="00FC2578">
      <w:pPr>
        <w:pStyle w:val="ListParagraph"/>
        <w:numPr>
          <w:ilvl w:val="1"/>
          <w:numId w:val="25"/>
        </w:numPr>
      </w:pPr>
      <w:r>
        <w:t>*Honesty</w:t>
      </w:r>
    </w:p>
    <w:p w14:paraId="27204E6E" w14:textId="77777777" w:rsidR="00FC2578" w:rsidRDefault="00FC2578" w:rsidP="00FC2578">
      <w:pPr>
        <w:pStyle w:val="ListParagraph"/>
        <w:numPr>
          <w:ilvl w:val="1"/>
          <w:numId w:val="25"/>
        </w:numPr>
      </w:pPr>
      <w:r>
        <w:t>Self-Management</w:t>
      </w:r>
    </w:p>
    <w:p w14:paraId="1D6D9972" w14:textId="77777777" w:rsidR="00FC2578" w:rsidRDefault="00FC2578" w:rsidP="00FC2578">
      <w:pPr>
        <w:pStyle w:val="ListParagraph"/>
        <w:numPr>
          <w:ilvl w:val="1"/>
          <w:numId w:val="25"/>
        </w:numPr>
      </w:pPr>
      <w:r>
        <w:t>Ownership</w:t>
      </w:r>
    </w:p>
    <w:p w14:paraId="10A468D5" w14:textId="77777777" w:rsidR="00A04FE5" w:rsidRPr="00FC2578" w:rsidRDefault="00FC2578" w:rsidP="00FC2578">
      <w:pPr>
        <w:pStyle w:val="ListParagraph"/>
        <w:numPr>
          <w:ilvl w:val="1"/>
          <w:numId w:val="25"/>
        </w:numPr>
      </w:pPr>
      <w:r>
        <w:t>Investment</w:t>
      </w:r>
      <w:r w:rsidR="00A04FE5">
        <w:br w:type="page"/>
      </w:r>
    </w:p>
    <w:p w14:paraId="0E56729F" w14:textId="77777777" w:rsidR="000C6968" w:rsidRDefault="00A04FE5" w:rsidP="000C6968">
      <w:pPr>
        <w:pStyle w:val="Heading1"/>
      </w:pPr>
      <w:r>
        <w:t>COMMON PITFALLS IN BEHAVIORAL MODIFICATION</w:t>
      </w:r>
    </w:p>
    <w:p w14:paraId="2577FCEE" w14:textId="77777777" w:rsidR="00BA5B68" w:rsidRDefault="00BA5B68">
      <w:r>
        <w:t>Learning Objectives</w:t>
      </w:r>
    </w:p>
    <w:p w14:paraId="072EEEA9" w14:textId="77777777" w:rsidR="00BA5B68" w:rsidRDefault="00BA5B68" w:rsidP="00BA5B68">
      <w:pPr>
        <w:pStyle w:val="ListParagraph"/>
        <w:numPr>
          <w:ilvl w:val="0"/>
          <w:numId w:val="21"/>
        </w:numPr>
      </w:pPr>
      <w:r>
        <w:t xml:space="preserve">Explore ability, triggers, and motivation through BJ Fogg’s model of behavioral change. </w:t>
      </w:r>
    </w:p>
    <w:p w14:paraId="2E8685B7" w14:textId="77777777" w:rsidR="00BA5B68" w:rsidRDefault="00BA5B68" w:rsidP="00BA5B68">
      <w:pPr>
        <w:pStyle w:val="ListParagraph"/>
        <w:numPr>
          <w:ilvl w:val="0"/>
          <w:numId w:val="21"/>
        </w:numPr>
      </w:pPr>
      <w:r>
        <w:t xml:space="preserve">Compose behavioral indicators of financial health. </w:t>
      </w:r>
    </w:p>
    <w:p w14:paraId="79C4796B" w14:textId="77777777" w:rsidR="00BA5B68" w:rsidRDefault="00BA5B68" w:rsidP="00BA5B68">
      <w:pPr>
        <w:pStyle w:val="ListParagraph"/>
        <w:numPr>
          <w:ilvl w:val="0"/>
          <w:numId w:val="21"/>
        </w:numPr>
      </w:pPr>
      <w:r>
        <w:t>Consider the wisdom of requiring motivation as a prerequisite for participation.</w:t>
      </w:r>
    </w:p>
    <w:p w14:paraId="01730A11" w14:textId="77777777" w:rsidR="007503B4" w:rsidRDefault="003A3570">
      <w:r>
        <w:t>Overview</w:t>
      </w:r>
    </w:p>
    <w:p w14:paraId="3555DBF5" w14:textId="77777777" w:rsidR="003A3570" w:rsidRDefault="002D4921">
      <w:r>
        <w:t xml:space="preserve">BJ Fogg Model. In order for any behavior to manifest, motivation, ability and trigger must occur at the same time. </w:t>
      </w:r>
      <w:r w:rsidR="00D613E3">
        <w:t>Often, we who desire certain behaviors in ourselves and others look at motivation as the most important concern. The truth is that ability is decidedly more important. The easier something is to do, the more likely it will be adopted as a consistent behavior.</w:t>
      </w:r>
    </w:p>
    <w:p w14:paraId="39E41F2C" w14:textId="77777777" w:rsidR="00D613E3" w:rsidRDefault="00D613E3">
      <w:r>
        <w:t xml:space="preserve">Behavioral Intervention. Often, behavioral interveners offer abstract ideas like “gain financial health” or “increase investment approach.” These do not indicate specific behaviors to the client. The first step in behavioral intervention is to identify behaviors that are to be increased. Next, make them easy. Both these will need to take into account the assessment of the client as a unique individual. After the uniqueness is factored and the behaviors are of sufficient ease, a schedule of triggers can be ordered. Implementation of these triggers should result in the desired client behaviors. </w:t>
      </w:r>
    </w:p>
    <w:p w14:paraId="7F8C9FCD" w14:textId="77777777" w:rsidR="00D613E3" w:rsidRDefault="00D613E3">
      <w:r>
        <w:t xml:space="preserve">Mechanism. All change processes end a cycle with an emphasis and standardization of the new normal. In order to maintain the consistency that achieves this new normal, </w:t>
      </w:r>
      <w:r w:rsidR="008B4948">
        <w:t>client ability, feedback loop, sharing system, and support services must be considered. These ensure that the client can repeat the desired behaviors often enough to wear new patterns of behavior as habits.</w:t>
      </w:r>
    </w:p>
    <w:p w14:paraId="50DB88A3" w14:textId="77777777" w:rsidR="008B4948" w:rsidRDefault="008B4948">
      <w:r>
        <w:t>Pitfalls. Remember that this behavioral modification plan is in response to trauma. It is critical 1) that the intervention succeed, and 2) that the intervention not incur additional trauma. Make the behaviors easy. There is no such thing as too easy. Better easy than failed. Incentives reduce the potential achievement of intrinsic, sustainable behavior. Better to do it because of internal, intangible reward than the expectation (and resultant attribution</w:t>
      </w:r>
      <w:r w:rsidR="002B7852">
        <w:t>) of</w:t>
      </w:r>
      <w:r>
        <w:t xml:space="preserve"> an external incentive.</w:t>
      </w:r>
    </w:p>
    <w:p w14:paraId="1115B726" w14:textId="77777777" w:rsidR="003A3570" w:rsidRDefault="003A3570">
      <w:r>
        <w:t>Discussion Questions</w:t>
      </w:r>
    </w:p>
    <w:p w14:paraId="091FEFCB" w14:textId="77777777" w:rsidR="003A3570" w:rsidRDefault="00630480" w:rsidP="00630480">
      <w:pPr>
        <w:pStyle w:val="ListParagraph"/>
        <w:numPr>
          <w:ilvl w:val="0"/>
          <w:numId w:val="17"/>
        </w:numPr>
      </w:pPr>
      <w:r w:rsidRPr="00630480">
        <w:t>Are sustainable financial health choices more likely through challenging habits or succeeding with new habits?</w:t>
      </w:r>
    </w:p>
    <w:p w14:paraId="293F010F" w14:textId="77777777" w:rsidR="00630480" w:rsidRDefault="00C248BF" w:rsidP="00630480">
      <w:pPr>
        <w:pStyle w:val="ListParagraph"/>
        <w:numPr>
          <w:ilvl w:val="0"/>
          <w:numId w:val="17"/>
        </w:numPr>
      </w:pPr>
      <w:r>
        <w:t>Why should a financial health practitioner only focus on motivated individuals as clients?</w:t>
      </w:r>
    </w:p>
    <w:p w14:paraId="71186CC5" w14:textId="77777777" w:rsidR="00C248BF" w:rsidRDefault="00C248BF" w:rsidP="00630480">
      <w:pPr>
        <w:pStyle w:val="ListParagraph"/>
        <w:numPr>
          <w:ilvl w:val="0"/>
          <w:numId w:val="17"/>
        </w:numPr>
      </w:pPr>
      <w:r>
        <w:t>What are some methods that could be used to indirectly engage individuals who are not motivated to seek financial health?</w:t>
      </w:r>
    </w:p>
    <w:p w14:paraId="5111B6FA" w14:textId="77777777" w:rsidR="00873287" w:rsidRDefault="00873287">
      <w:r>
        <w:br w:type="page"/>
      </w:r>
    </w:p>
    <w:p w14:paraId="2FA586F0" w14:textId="77777777" w:rsidR="007503B4" w:rsidRDefault="007503B4">
      <w:r>
        <w:t>Suggested Readings</w:t>
      </w:r>
    </w:p>
    <w:p w14:paraId="7C367129" w14:textId="77777777" w:rsidR="009A4828" w:rsidRDefault="009A4828" w:rsidP="009A4828">
      <w:pPr>
        <w:spacing w:after="0"/>
        <w:ind w:left="720" w:hanging="720"/>
        <w:rPr>
          <w:rFonts w:eastAsiaTheme="majorEastAsia" w:cstheme="majorBidi"/>
          <w:b/>
          <w:bCs/>
          <w:sz w:val="28"/>
          <w:szCs w:val="28"/>
        </w:rPr>
      </w:pPr>
      <w:r>
        <w:rPr>
          <w:rFonts w:ascii="Arial" w:hAnsi="Arial" w:cs="Arial"/>
          <w:color w:val="222222"/>
          <w:sz w:val="20"/>
          <w:szCs w:val="20"/>
          <w:shd w:val="clear" w:color="auto" w:fill="FFFFFF"/>
        </w:rPr>
        <w:t>Gale, W., &amp; Levine, R. (2010). Financial literacy: What works? How could it be more effective?.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How Could it be More Effective</w:t>
      </w:r>
      <w:r>
        <w:rPr>
          <w:rFonts w:ascii="Arial" w:hAnsi="Arial" w:cs="Arial"/>
          <w:color w:val="222222"/>
          <w:sz w:val="20"/>
          <w:szCs w:val="20"/>
          <w:shd w:val="clear" w:color="auto" w:fill="FFFFFF"/>
        </w:rPr>
        <w:t>.</w:t>
      </w:r>
      <w:r>
        <w:t xml:space="preserve"> </w:t>
      </w:r>
    </w:p>
    <w:p w14:paraId="4FA03924" w14:textId="77777777" w:rsidR="009A4828" w:rsidRDefault="009A4828" w:rsidP="009A4828">
      <w:pPr>
        <w:spacing w:after="0"/>
        <w:ind w:left="720" w:hanging="720"/>
      </w:pPr>
      <w:r>
        <w:rPr>
          <w:rFonts w:ascii="Arial" w:hAnsi="Arial" w:cs="Arial"/>
          <w:color w:val="222222"/>
          <w:sz w:val="20"/>
          <w:szCs w:val="20"/>
          <w:shd w:val="clear" w:color="auto" w:fill="FFFFFF"/>
        </w:rPr>
        <w:t>Hassija, C. M., &amp; Gray, M. J. (2010). Are cognitive techniques and interventions necessary? A case for the utility of cognitive approaches in the treatment of PTSD.</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Clinical Psychology: Science and Practice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(2), 112-127.</w:t>
      </w:r>
      <w:r>
        <w:t xml:space="preserve"> </w:t>
      </w:r>
    </w:p>
    <w:p w14:paraId="50BCEEAC" w14:textId="77777777" w:rsidR="009A4828" w:rsidRDefault="009A4828" w:rsidP="009A4828">
      <w:pPr>
        <w:spacing w:after="0"/>
        <w:ind w:left="720" w:hanging="720"/>
      </w:pPr>
      <w:r>
        <w:rPr>
          <w:rFonts w:ascii="Arial" w:hAnsi="Arial" w:cs="Arial"/>
          <w:color w:val="222222"/>
          <w:sz w:val="20"/>
          <w:szCs w:val="20"/>
          <w:shd w:val="clear" w:color="auto" w:fill="FFFFFF"/>
        </w:rPr>
        <w:t>Hofmann, S. G., Sawyer, A. T., &amp; Fang, A. (2010). The empirical status of the “new wave” of CBT.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Psychiatric clinics of North America</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(3), 701.</w:t>
      </w:r>
      <w:r>
        <w:t xml:space="preserve"> </w:t>
      </w:r>
    </w:p>
    <w:p w14:paraId="7B1D1918" w14:textId="77777777" w:rsidR="009A4828" w:rsidRDefault="009A4828" w:rsidP="009A4828">
      <w:pPr>
        <w:spacing w:after="0"/>
        <w:ind w:left="720" w:hanging="720"/>
      </w:pPr>
      <w:r>
        <w:rPr>
          <w:rFonts w:ascii="Arial" w:hAnsi="Arial" w:cs="Arial"/>
          <w:color w:val="222222"/>
          <w:sz w:val="20"/>
          <w:szCs w:val="20"/>
          <w:shd w:val="clear" w:color="auto" w:fill="FFFFFF"/>
        </w:rPr>
        <w:t>Kanter, J. W., Manos, R. C., Bowe, W. M., Baruch, D. E., Busch, A. M., &amp; Rusch, L. C. (2010). What is behavioral activation?: A review of the empirical literature.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Clinical psychology review</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(6), 608-620.</w:t>
      </w:r>
      <w:r>
        <w:t xml:space="preserve"> </w:t>
      </w:r>
    </w:p>
    <w:p w14:paraId="26589B0B" w14:textId="77777777" w:rsidR="009A4828" w:rsidRDefault="009A4828" w:rsidP="009A4828">
      <w:pPr>
        <w:spacing w:after="0"/>
        <w:ind w:left="720" w:hanging="720"/>
      </w:pPr>
      <w:r>
        <w:rPr>
          <w:rFonts w:ascii="Arial" w:hAnsi="Arial" w:cs="Arial"/>
          <w:color w:val="222222"/>
          <w:sz w:val="20"/>
          <w:szCs w:val="20"/>
          <w:shd w:val="clear" w:color="auto" w:fill="FFFFFF"/>
        </w:rPr>
        <w:t>Moffitt, T. E., Arseneault, L., Belsky, D., Dickson, N., Hancox, R. J., Harrington, H., ... &amp; Caspi, A. (2011). A gradient of childhood self-control predicts health, wealth, and public safety.</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Proceedings of the National Academy of Sciences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108</w:t>
      </w:r>
      <w:r>
        <w:rPr>
          <w:rFonts w:ascii="Arial" w:hAnsi="Arial" w:cs="Arial"/>
          <w:color w:val="222222"/>
          <w:sz w:val="20"/>
          <w:szCs w:val="20"/>
          <w:shd w:val="clear" w:color="auto" w:fill="FFFFFF"/>
        </w:rPr>
        <w:t>(7), 2693-2698.</w:t>
      </w:r>
      <w:r>
        <w:t xml:space="preserve"> </w:t>
      </w:r>
    </w:p>
    <w:p w14:paraId="3040A913" w14:textId="77777777" w:rsidR="009A4828" w:rsidRDefault="009A4828" w:rsidP="009A4828">
      <w:pPr>
        <w:spacing w:after="0"/>
        <w:ind w:left="720" w:hanging="720"/>
      </w:pPr>
      <w:r>
        <w:rPr>
          <w:rFonts w:ascii="Arial" w:hAnsi="Arial" w:cs="Arial"/>
          <w:color w:val="222222"/>
          <w:sz w:val="20"/>
          <w:szCs w:val="20"/>
          <w:shd w:val="clear" w:color="auto" w:fill="FFFFFF"/>
        </w:rPr>
        <w:t>Mullainathan, S., Schwartzstein, J., &amp; Congdon, W. J. (2012). A Reduced-Form Approach to Behavioral Public Finance.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Annu. Rev. Econ.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 511-540.</w:t>
      </w:r>
      <w:r>
        <w:t xml:space="preserve"> </w:t>
      </w:r>
    </w:p>
    <w:p w14:paraId="3BA2FA98" w14:textId="77777777" w:rsidR="009A4828" w:rsidRDefault="009A4828" w:rsidP="009A4828">
      <w:pPr>
        <w:spacing w:after="0"/>
        <w:ind w:left="720" w:hanging="720"/>
      </w:pPr>
      <w:r>
        <w:rPr>
          <w:rFonts w:ascii="Arial" w:hAnsi="Arial" w:cs="Arial"/>
          <w:color w:val="222222"/>
          <w:sz w:val="20"/>
          <w:szCs w:val="20"/>
          <w:shd w:val="clear" w:color="auto" w:fill="FFFFFF"/>
        </w:rPr>
        <w:t>Squires, G., &amp; Caddick, K. (2012). Using group cognitive behavioural therapy intervention in school settings with pupils who have externalizing behavioural difficulties: an unexpected result.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Emotional and Behavioural Difficulties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(1), 25-45.</w:t>
      </w:r>
      <w:r>
        <w:t xml:space="preserve"> </w:t>
      </w:r>
    </w:p>
    <w:p w14:paraId="76747800" w14:textId="77777777" w:rsidR="00873287" w:rsidRDefault="00873287"/>
    <w:p w14:paraId="6D2C8F95" w14:textId="77777777" w:rsidR="00873287" w:rsidRDefault="00873287">
      <w:r>
        <w:t>Objective Questions</w:t>
      </w:r>
    </w:p>
    <w:p w14:paraId="618D436F" w14:textId="77777777" w:rsidR="00571A3C" w:rsidRDefault="00571A3C" w:rsidP="00873287">
      <w:pPr>
        <w:pStyle w:val="ListParagraph"/>
        <w:numPr>
          <w:ilvl w:val="0"/>
          <w:numId w:val="26"/>
        </w:numPr>
      </w:pPr>
      <w:r>
        <w:t>The three elements of the BJ Fogg behavioral model are:</w:t>
      </w:r>
    </w:p>
    <w:p w14:paraId="0360E05B" w14:textId="77777777" w:rsidR="00571A3C" w:rsidRDefault="00571A3C" w:rsidP="00571A3C">
      <w:pPr>
        <w:pStyle w:val="ListParagraph"/>
        <w:numPr>
          <w:ilvl w:val="1"/>
          <w:numId w:val="26"/>
        </w:numPr>
      </w:pPr>
      <w:r>
        <w:t>*Motivation, Ability &amp; Trigger</w:t>
      </w:r>
    </w:p>
    <w:p w14:paraId="368BAD2B" w14:textId="77777777" w:rsidR="00571A3C" w:rsidRDefault="00571A3C" w:rsidP="00571A3C">
      <w:pPr>
        <w:pStyle w:val="ListParagraph"/>
        <w:numPr>
          <w:ilvl w:val="1"/>
          <w:numId w:val="26"/>
        </w:numPr>
      </w:pPr>
      <w:r>
        <w:t>Motivation, Attitude &amp; Trigger</w:t>
      </w:r>
    </w:p>
    <w:p w14:paraId="277F279C" w14:textId="77777777" w:rsidR="00571A3C" w:rsidRDefault="00571A3C" w:rsidP="00571A3C">
      <w:pPr>
        <w:pStyle w:val="ListParagraph"/>
        <w:numPr>
          <w:ilvl w:val="1"/>
          <w:numId w:val="26"/>
        </w:numPr>
      </w:pPr>
      <w:r>
        <w:t>Mechanism, Ability &amp; Timing</w:t>
      </w:r>
    </w:p>
    <w:p w14:paraId="541F4F1B" w14:textId="77777777" w:rsidR="00571A3C" w:rsidRDefault="00571A3C" w:rsidP="00571A3C">
      <w:pPr>
        <w:pStyle w:val="ListParagraph"/>
        <w:numPr>
          <w:ilvl w:val="1"/>
          <w:numId w:val="26"/>
        </w:numPr>
      </w:pPr>
      <w:r>
        <w:t>Motivation, Ability &amp; Timing</w:t>
      </w:r>
    </w:p>
    <w:p w14:paraId="502AAAEE" w14:textId="77777777" w:rsidR="00571A3C" w:rsidRDefault="00571A3C" w:rsidP="00571A3C">
      <w:pPr>
        <w:pStyle w:val="ListParagraph"/>
        <w:numPr>
          <w:ilvl w:val="0"/>
          <w:numId w:val="26"/>
        </w:numPr>
      </w:pPr>
      <w:r>
        <w:t>Which of the following elements of the BJ Fogg behavioral model is MOST important to occur to impact behavior:</w:t>
      </w:r>
    </w:p>
    <w:p w14:paraId="0FEC4A6D" w14:textId="77777777" w:rsidR="00571A3C" w:rsidRDefault="00571A3C" w:rsidP="00571A3C">
      <w:pPr>
        <w:pStyle w:val="ListParagraph"/>
        <w:numPr>
          <w:ilvl w:val="1"/>
          <w:numId w:val="26"/>
        </w:numPr>
      </w:pPr>
      <w:r>
        <w:t>Motivation</w:t>
      </w:r>
    </w:p>
    <w:p w14:paraId="76EFE287" w14:textId="77777777" w:rsidR="00571A3C" w:rsidRDefault="00571A3C" w:rsidP="00571A3C">
      <w:pPr>
        <w:pStyle w:val="ListParagraph"/>
        <w:numPr>
          <w:ilvl w:val="1"/>
          <w:numId w:val="26"/>
        </w:numPr>
      </w:pPr>
      <w:r>
        <w:t xml:space="preserve">Ability </w:t>
      </w:r>
    </w:p>
    <w:p w14:paraId="6BD25851" w14:textId="77777777" w:rsidR="00571A3C" w:rsidRDefault="00571A3C" w:rsidP="00571A3C">
      <w:pPr>
        <w:pStyle w:val="ListParagraph"/>
        <w:numPr>
          <w:ilvl w:val="1"/>
          <w:numId w:val="26"/>
        </w:numPr>
      </w:pPr>
      <w:r>
        <w:t>Trigger</w:t>
      </w:r>
    </w:p>
    <w:p w14:paraId="7F92FE41" w14:textId="77777777" w:rsidR="00571A3C" w:rsidRDefault="00571A3C" w:rsidP="00571A3C">
      <w:pPr>
        <w:pStyle w:val="ListParagraph"/>
        <w:numPr>
          <w:ilvl w:val="1"/>
          <w:numId w:val="26"/>
        </w:numPr>
      </w:pPr>
      <w:r>
        <w:t>*All of the Above at the Same Time</w:t>
      </w:r>
    </w:p>
    <w:p w14:paraId="4530F3EE" w14:textId="77777777" w:rsidR="00571A3C" w:rsidRDefault="00571A3C" w:rsidP="00571A3C">
      <w:pPr>
        <w:pStyle w:val="ListParagraph"/>
        <w:numPr>
          <w:ilvl w:val="0"/>
          <w:numId w:val="26"/>
        </w:numPr>
      </w:pPr>
      <w:r>
        <w:t xml:space="preserve"> Once you have identified behaviors that are action-oriented, free from abstractions, which of the following is the BEST next step?</w:t>
      </w:r>
    </w:p>
    <w:p w14:paraId="020AD618" w14:textId="77777777" w:rsidR="00571A3C" w:rsidRDefault="00571A3C" w:rsidP="00571A3C">
      <w:pPr>
        <w:pStyle w:val="ListParagraph"/>
        <w:numPr>
          <w:ilvl w:val="1"/>
          <w:numId w:val="26"/>
        </w:numPr>
      </w:pPr>
      <w:r>
        <w:t>*Make the behavior easy.</w:t>
      </w:r>
    </w:p>
    <w:p w14:paraId="74C40805" w14:textId="77777777" w:rsidR="00571A3C" w:rsidRDefault="00571A3C" w:rsidP="00571A3C">
      <w:pPr>
        <w:pStyle w:val="ListParagraph"/>
        <w:numPr>
          <w:ilvl w:val="1"/>
          <w:numId w:val="26"/>
        </w:numPr>
      </w:pPr>
      <w:r>
        <w:t xml:space="preserve">Identify triggers. </w:t>
      </w:r>
    </w:p>
    <w:p w14:paraId="1F749597" w14:textId="77777777" w:rsidR="00571A3C" w:rsidRDefault="00571A3C" w:rsidP="00571A3C">
      <w:pPr>
        <w:pStyle w:val="ListParagraph"/>
        <w:numPr>
          <w:ilvl w:val="1"/>
          <w:numId w:val="26"/>
        </w:numPr>
      </w:pPr>
      <w:r>
        <w:t>Introduce incentives.</w:t>
      </w:r>
    </w:p>
    <w:p w14:paraId="569B904E" w14:textId="77777777" w:rsidR="00571A3C" w:rsidRDefault="00571A3C" w:rsidP="00571A3C">
      <w:pPr>
        <w:pStyle w:val="ListParagraph"/>
        <w:numPr>
          <w:ilvl w:val="1"/>
          <w:numId w:val="26"/>
        </w:numPr>
      </w:pPr>
      <w:r>
        <w:t>Make the behavior easier.</w:t>
      </w:r>
    </w:p>
    <w:p w14:paraId="28FBE0FF" w14:textId="77777777" w:rsidR="00571A3C" w:rsidRDefault="00571A3C">
      <w:r>
        <w:br w:type="page"/>
      </w:r>
    </w:p>
    <w:p w14:paraId="61F35640" w14:textId="77777777" w:rsidR="00571A3C" w:rsidRDefault="00571A3C" w:rsidP="00571A3C">
      <w:pPr>
        <w:pStyle w:val="ListParagraph"/>
        <w:numPr>
          <w:ilvl w:val="0"/>
          <w:numId w:val="26"/>
        </w:numPr>
      </w:pPr>
      <w:r>
        <w:t>Which of the following are only to be used for short-term increases in motivation?</w:t>
      </w:r>
    </w:p>
    <w:p w14:paraId="4F40B741" w14:textId="77777777" w:rsidR="00571A3C" w:rsidRDefault="00571A3C" w:rsidP="00571A3C">
      <w:pPr>
        <w:pStyle w:val="ListParagraph"/>
        <w:numPr>
          <w:ilvl w:val="1"/>
          <w:numId w:val="26"/>
        </w:numPr>
      </w:pPr>
      <w:r>
        <w:t>Make the behavior easy.</w:t>
      </w:r>
    </w:p>
    <w:p w14:paraId="00C328EF" w14:textId="77777777" w:rsidR="00571A3C" w:rsidRDefault="00571A3C" w:rsidP="00571A3C">
      <w:pPr>
        <w:pStyle w:val="ListParagraph"/>
        <w:numPr>
          <w:ilvl w:val="1"/>
          <w:numId w:val="26"/>
        </w:numPr>
      </w:pPr>
      <w:r>
        <w:t xml:space="preserve">Identify triggers. </w:t>
      </w:r>
    </w:p>
    <w:p w14:paraId="5A061703" w14:textId="77777777" w:rsidR="00571A3C" w:rsidRDefault="00571A3C" w:rsidP="00571A3C">
      <w:pPr>
        <w:pStyle w:val="ListParagraph"/>
        <w:numPr>
          <w:ilvl w:val="1"/>
          <w:numId w:val="26"/>
        </w:numPr>
      </w:pPr>
      <w:r>
        <w:t>*Introduce incentives.</w:t>
      </w:r>
    </w:p>
    <w:p w14:paraId="36ADC527" w14:textId="77777777" w:rsidR="00571A3C" w:rsidRDefault="00571A3C" w:rsidP="00571A3C">
      <w:pPr>
        <w:pStyle w:val="ListParagraph"/>
        <w:numPr>
          <w:ilvl w:val="1"/>
          <w:numId w:val="26"/>
        </w:numPr>
      </w:pPr>
      <w:r>
        <w:t>Make the behavior even easier.</w:t>
      </w:r>
    </w:p>
    <w:p w14:paraId="43714029" w14:textId="77777777" w:rsidR="00571A3C" w:rsidRDefault="00571A3C" w:rsidP="00571A3C">
      <w:pPr>
        <w:pStyle w:val="ListParagraph"/>
        <w:numPr>
          <w:ilvl w:val="0"/>
          <w:numId w:val="26"/>
        </w:numPr>
      </w:pPr>
      <w:r>
        <w:t>Once you have demonstrated the ease of the behavior, which of the following is the BEST next step?</w:t>
      </w:r>
    </w:p>
    <w:p w14:paraId="6AB73A4F" w14:textId="77777777" w:rsidR="00571A3C" w:rsidRDefault="00571A3C" w:rsidP="00571A3C">
      <w:pPr>
        <w:pStyle w:val="ListParagraph"/>
        <w:numPr>
          <w:ilvl w:val="1"/>
          <w:numId w:val="26"/>
        </w:numPr>
      </w:pPr>
      <w:r>
        <w:t>Make the behavior easy.</w:t>
      </w:r>
    </w:p>
    <w:p w14:paraId="1244EB9A" w14:textId="77777777" w:rsidR="00571A3C" w:rsidRDefault="00571A3C" w:rsidP="00571A3C">
      <w:pPr>
        <w:pStyle w:val="ListParagraph"/>
        <w:numPr>
          <w:ilvl w:val="1"/>
          <w:numId w:val="26"/>
        </w:numPr>
      </w:pPr>
      <w:r>
        <w:t xml:space="preserve">Identify triggers. </w:t>
      </w:r>
    </w:p>
    <w:p w14:paraId="790F32EE" w14:textId="77777777" w:rsidR="00571A3C" w:rsidRDefault="00571A3C" w:rsidP="00571A3C">
      <w:pPr>
        <w:pStyle w:val="ListParagraph"/>
        <w:numPr>
          <w:ilvl w:val="1"/>
          <w:numId w:val="26"/>
        </w:numPr>
      </w:pPr>
      <w:r>
        <w:t>Introduce incentives.</w:t>
      </w:r>
    </w:p>
    <w:p w14:paraId="5721D94F" w14:textId="77777777" w:rsidR="00571A3C" w:rsidRDefault="00571A3C" w:rsidP="00571A3C">
      <w:pPr>
        <w:pStyle w:val="ListParagraph"/>
        <w:numPr>
          <w:ilvl w:val="1"/>
          <w:numId w:val="26"/>
        </w:numPr>
      </w:pPr>
      <w:r>
        <w:t>*Make the behavior easier.</w:t>
      </w:r>
    </w:p>
    <w:p w14:paraId="489A877C" w14:textId="77777777" w:rsidR="00571A3C" w:rsidRDefault="00571A3C" w:rsidP="00571A3C">
      <w:pPr>
        <w:pStyle w:val="ListParagraph"/>
        <w:numPr>
          <w:ilvl w:val="0"/>
          <w:numId w:val="26"/>
        </w:numPr>
      </w:pPr>
      <w:r>
        <w:t xml:space="preserve">Which of the following is the MOST </w:t>
      </w:r>
      <w:r w:rsidR="009A5D6D">
        <w:t>COMMON and erroneous</w:t>
      </w:r>
      <w:r>
        <w:t xml:space="preserve"> suggested response to a perceived lack of motivation?</w:t>
      </w:r>
    </w:p>
    <w:p w14:paraId="6B4C8D71" w14:textId="77777777" w:rsidR="00571A3C" w:rsidRDefault="00571A3C" w:rsidP="00571A3C">
      <w:pPr>
        <w:pStyle w:val="ListParagraph"/>
        <w:numPr>
          <w:ilvl w:val="1"/>
          <w:numId w:val="26"/>
        </w:numPr>
      </w:pPr>
      <w:r>
        <w:t>Make the behavior easy.</w:t>
      </w:r>
    </w:p>
    <w:p w14:paraId="72DB0961" w14:textId="77777777" w:rsidR="00571A3C" w:rsidRDefault="00571A3C" w:rsidP="00571A3C">
      <w:pPr>
        <w:pStyle w:val="ListParagraph"/>
        <w:numPr>
          <w:ilvl w:val="1"/>
          <w:numId w:val="26"/>
        </w:numPr>
      </w:pPr>
      <w:r>
        <w:t xml:space="preserve">Identify triggers. </w:t>
      </w:r>
    </w:p>
    <w:p w14:paraId="5803CCA4" w14:textId="77777777" w:rsidR="00571A3C" w:rsidRDefault="009A5D6D" w:rsidP="00571A3C">
      <w:pPr>
        <w:pStyle w:val="ListParagraph"/>
        <w:numPr>
          <w:ilvl w:val="1"/>
          <w:numId w:val="26"/>
        </w:numPr>
      </w:pPr>
      <w:r>
        <w:t>*</w:t>
      </w:r>
      <w:r w:rsidR="00571A3C">
        <w:t>Introduce incentives.</w:t>
      </w:r>
    </w:p>
    <w:p w14:paraId="24CE99E7" w14:textId="77777777" w:rsidR="00571A3C" w:rsidRDefault="00571A3C" w:rsidP="00571A3C">
      <w:pPr>
        <w:pStyle w:val="ListParagraph"/>
        <w:numPr>
          <w:ilvl w:val="1"/>
          <w:numId w:val="26"/>
        </w:numPr>
      </w:pPr>
      <w:r>
        <w:t>Make behaviors observable.</w:t>
      </w:r>
    </w:p>
    <w:p w14:paraId="24F30318" w14:textId="77777777" w:rsidR="009A5D6D" w:rsidRDefault="009A5D6D" w:rsidP="009A5D6D">
      <w:pPr>
        <w:pStyle w:val="ListParagraph"/>
        <w:numPr>
          <w:ilvl w:val="0"/>
          <w:numId w:val="26"/>
        </w:numPr>
      </w:pPr>
      <w:r>
        <w:t>Which of the following is the BEST suggested response to a perceived lack of motivation?</w:t>
      </w:r>
    </w:p>
    <w:p w14:paraId="19CA70D6" w14:textId="77777777" w:rsidR="009A5D6D" w:rsidRDefault="009A5D6D" w:rsidP="009A5D6D">
      <w:pPr>
        <w:pStyle w:val="ListParagraph"/>
        <w:numPr>
          <w:ilvl w:val="1"/>
          <w:numId w:val="26"/>
        </w:numPr>
      </w:pPr>
      <w:r>
        <w:t>*Make the behavior easy.</w:t>
      </w:r>
    </w:p>
    <w:p w14:paraId="06576F4D" w14:textId="77777777" w:rsidR="009A5D6D" w:rsidRDefault="009A5D6D" w:rsidP="009A5D6D">
      <w:pPr>
        <w:pStyle w:val="ListParagraph"/>
        <w:numPr>
          <w:ilvl w:val="1"/>
          <w:numId w:val="26"/>
        </w:numPr>
      </w:pPr>
      <w:r>
        <w:t xml:space="preserve">Identify triggers. </w:t>
      </w:r>
    </w:p>
    <w:p w14:paraId="6355A13B" w14:textId="77777777" w:rsidR="009A5D6D" w:rsidRDefault="009A5D6D" w:rsidP="009A5D6D">
      <w:pPr>
        <w:pStyle w:val="ListParagraph"/>
        <w:numPr>
          <w:ilvl w:val="1"/>
          <w:numId w:val="26"/>
        </w:numPr>
      </w:pPr>
      <w:r>
        <w:t>Introduce incentives.</w:t>
      </w:r>
    </w:p>
    <w:p w14:paraId="6717407A" w14:textId="77777777" w:rsidR="009A5D6D" w:rsidRDefault="009A5D6D" w:rsidP="009A5D6D">
      <w:pPr>
        <w:pStyle w:val="ListParagraph"/>
        <w:numPr>
          <w:ilvl w:val="1"/>
          <w:numId w:val="26"/>
        </w:numPr>
      </w:pPr>
      <w:r>
        <w:t>Make behaviors observable.</w:t>
      </w:r>
    </w:p>
    <w:p w14:paraId="021185AE" w14:textId="77777777" w:rsidR="00571A3C" w:rsidRDefault="009A5D6D" w:rsidP="009A5D6D">
      <w:pPr>
        <w:pStyle w:val="ListParagraph"/>
        <w:numPr>
          <w:ilvl w:val="0"/>
          <w:numId w:val="26"/>
        </w:numPr>
      </w:pPr>
      <w:r>
        <w:t>Francois is attempting to determine what he can reasonably expect from the client education, access, sophistication, and motivation. Which of the following considerations of mechanism is indicated?</w:t>
      </w:r>
    </w:p>
    <w:p w14:paraId="75421343" w14:textId="77777777" w:rsidR="009A5D6D" w:rsidRDefault="009A5D6D" w:rsidP="009A5D6D">
      <w:pPr>
        <w:pStyle w:val="ListParagraph"/>
        <w:numPr>
          <w:ilvl w:val="1"/>
          <w:numId w:val="26"/>
        </w:numPr>
      </w:pPr>
      <w:r>
        <w:t>Feedback Loop</w:t>
      </w:r>
    </w:p>
    <w:p w14:paraId="02E9F43F" w14:textId="77777777" w:rsidR="009A5D6D" w:rsidRDefault="009A5D6D" w:rsidP="009A5D6D">
      <w:pPr>
        <w:pStyle w:val="ListParagraph"/>
        <w:numPr>
          <w:ilvl w:val="1"/>
          <w:numId w:val="26"/>
        </w:numPr>
      </w:pPr>
      <w:r>
        <w:t>*Client Ability</w:t>
      </w:r>
    </w:p>
    <w:p w14:paraId="644BC583" w14:textId="77777777" w:rsidR="009A5D6D" w:rsidRDefault="009A5D6D" w:rsidP="009A5D6D">
      <w:pPr>
        <w:pStyle w:val="ListParagraph"/>
        <w:numPr>
          <w:ilvl w:val="1"/>
          <w:numId w:val="26"/>
        </w:numPr>
      </w:pPr>
      <w:r>
        <w:t>Monitoring Schedule</w:t>
      </w:r>
    </w:p>
    <w:p w14:paraId="49E52E60" w14:textId="77777777" w:rsidR="009A5D6D" w:rsidRDefault="009A5D6D" w:rsidP="009A5D6D">
      <w:pPr>
        <w:pStyle w:val="ListParagraph"/>
        <w:numPr>
          <w:ilvl w:val="1"/>
          <w:numId w:val="26"/>
        </w:numPr>
      </w:pPr>
      <w:r>
        <w:t>Client Support Services</w:t>
      </w:r>
    </w:p>
    <w:p w14:paraId="7830E60C" w14:textId="77777777" w:rsidR="009A5D6D" w:rsidRDefault="009A5D6D" w:rsidP="009A5D6D">
      <w:pPr>
        <w:pStyle w:val="ListParagraph"/>
        <w:numPr>
          <w:ilvl w:val="0"/>
          <w:numId w:val="26"/>
        </w:numPr>
      </w:pPr>
      <w:r>
        <w:t>Stacey is identifying the systems of communication and information sharing that are built into the client system. Which of the following considerations of mechanism is indicated?</w:t>
      </w:r>
    </w:p>
    <w:p w14:paraId="06F65E03" w14:textId="77777777" w:rsidR="009A5D6D" w:rsidRDefault="009A5D6D" w:rsidP="009A5D6D">
      <w:pPr>
        <w:pStyle w:val="ListParagraph"/>
        <w:numPr>
          <w:ilvl w:val="1"/>
          <w:numId w:val="26"/>
        </w:numPr>
      </w:pPr>
      <w:r>
        <w:t>*Feedback Loop</w:t>
      </w:r>
    </w:p>
    <w:p w14:paraId="3481521C" w14:textId="77777777" w:rsidR="009A5D6D" w:rsidRDefault="009A5D6D" w:rsidP="009A5D6D">
      <w:pPr>
        <w:pStyle w:val="ListParagraph"/>
        <w:numPr>
          <w:ilvl w:val="1"/>
          <w:numId w:val="26"/>
        </w:numPr>
      </w:pPr>
      <w:r>
        <w:t>Client Ability</w:t>
      </w:r>
    </w:p>
    <w:p w14:paraId="6037DEC7" w14:textId="77777777" w:rsidR="009A5D6D" w:rsidRDefault="009A5D6D" w:rsidP="009A5D6D">
      <w:pPr>
        <w:pStyle w:val="ListParagraph"/>
        <w:numPr>
          <w:ilvl w:val="1"/>
          <w:numId w:val="26"/>
        </w:numPr>
      </w:pPr>
      <w:r>
        <w:t>Monitoring Schedule</w:t>
      </w:r>
    </w:p>
    <w:p w14:paraId="5A6A53A1" w14:textId="77777777" w:rsidR="009A5D6D" w:rsidRDefault="009A5D6D" w:rsidP="009A5D6D">
      <w:pPr>
        <w:pStyle w:val="ListParagraph"/>
        <w:numPr>
          <w:ilvl w:val="1"/>
          <w:numId w:val="26"/>
        </w:numPr>
      </w:pPr>
      <w:r>
        <w:t>Client Support Services</w:t>
      </w:r>
    </w:p>
    <w:p w14:paraId="3C173170" w14:textId="77777777" w:rsidR="009A5D6D" w:rsidRDefault="009A5D6D" w:rsidP="009A5D6D">
      <w:pPr>
        <w:pStyle w:val="ListParagraph"/>
        <w:numPr>
          <w:ilvl w:val="0"/>
          <w:numId w:val="26"/>
        </w:numPr>
      </w:pPr>
      <w:r>
        <w:t xml:space="preserve">Benjamin is communicating </w:t>
      </w:r>
      <w:r w:rsidR="009342C3">
        <w:t xml:space="preserve">to the client </w:t>
      </w:r>
      <w:r>
        <w:t>the times and frequency for sharing and monitoring. Which of the following considerations of mechanism is indicated?</w:t>
      </w:r>
    </w:p>
    <w:p w14:paraId="60D06961" w14:textId="77777777" w:rsidR="009A5D6D" w:rsidRDefault="009A5D6D" w:rsidP="009A5D6D">
      <w:pPr>
        <w:pStyle w:val="ListParagraph"/>
        <w:numPr>
          <w:ilvl w:val="1"/>
          <w:numId w:val="26"/>
        </w:numPr>
      </w:pPr>
      <w:r>
        <w:t>Feedback Loop</w:t>
      </w:r>
    </w:p>
    <w:p w14:paraId="3667AA52" w14:textId="77777777" w:rsidR="009A5D6D" w:rsidRDefault="009A5D6D" w:rsidP="009A5D6D">
      <w:pPr>
        <w:pStyle w:val="ListParagraph"/>
        <w:numPr>
          <w:ilvl w:val="1"/>
          <w:numId w:val="26"/>
        </w:numPr>
      </w:pPr>
      <w:r>
        <w:t>Client Ability</w:t>
      </w:r>
    </w:p>
    <w:p w14:paraId="41FDDDD6" w14:textId="77777777" w:rsidR="009A5D6D" w:rsidRDefault="009A5D6D" w:rsidP="009A5D6D">
      <w:pPr>
        <w:pStyle w:val="ListParagraph"/>
        <w:numPr>
          <w:ilvl w:val="1"/>
          <w:numId w:val="26"/>
        </w:numPr>
      </w:pPr>
      <w:r>
        <w:t>*Monitoring Schedule</w:t>
      </w:r>
    </w:p>
    <w:p w14:paraId="4334309C" w14:textId="77777777" w:rsidR="00956AB8" w:rsidRDefault="009A5D6D" w:rsidP="009342C3">
      <w:pPr>
        <w:pStyle w:val="ListParagraph"/>
        <w:numPr>
          <w:ilvl w:val="1"/>
          <w:numId w:val="26"/>
        </w:numPr>
      </w:pPr>
      <w:r>
        <w:t>Client Support Services</w:t>
      </w:r>
    </w:p>
    <w:p w14:paraId="4439B0A8" w14:textId="77777777" w:rsidR="002701FC" w:rsidRPr="002701FC" w:rsidRDefault="002701FC" w:rsidP="002701FC">
      <w:pPr>
        <w:pStyle w:val="Heading1"/>
      </w:pPr>
      <w:r w:rsidRPr="002701FC">
        <w:t>CASE STUDIES</w:t>
      </w:r>
    </w:p>
    <w:p w14:paraId="743AEAA7" w14:textId="77777777" w:rsidR="002701FC" w:rsidRDefault="002701FC" w:rsidP="002701FC">
      <w:r>
        <w:t>Five Column Technique</w:t>
      </w:r>
      <w:r w:rsidR="00F276A6">
        <w:t xml:space="preserve"> – Based on 6 Steps of Cognitive Restructuring</w:t>
      </w:r>
      <w:bookmarkStart w:id="0" w:name="_GoBack"/>
      <w:bookmarkEnd w:id="0"/>
    </w:p>
    <w:tbl>
      <w:tblPr>
        <w:tblStyle w:val="TableGrid"/>
        <w:tblW w:w="0" w:type="auto"/>
        <w:tblLook w:val="04A0" w:firstRow="1" w:lastRow="0" w:firstColumn="1" w:lastColumn="0" w:noHBand="0" w:noVBand="1"/>
      </w:tblPr>
      <w:tblGrid>
        <w:gridCol w:w="1522"/>
        <w:gridCol w:w="1564"/>
        <w:gridCol w:w="1560"/>
        <w:gridCol w:w="1571"/>
        <w:gridCol w:w="1566"/>
        <w:gridCol w:w="1567"/>
      </w:tblGrid>
      <w:tr w:rsidR="002701FC" w14:paraId="413243B2" w14:textId="77777777" w:rsidTr="002701FC">
        <w:tc>
          <w:tcPr>
            <w:tcW w:w="1596" w:type="dxa"/>
          </w:tcPr>
          <w:p w14:paraId="13490FC4" w14:textId="77777777" w:rsidR="002701FC" w:rsidRDefault="002701FC" w:rsidP="002701FC"/>
        </w:tc>
        <w:tc>
          <w:tcPr>
            <w:tcW w:w="1596" w:type="dxa"/>
          </w:tcPr>
          <w:p w14:paraId="74EE98DC" w14:textId="77777777" w:rsidR="002701FC" w:rsidRDefault="002701FC" w:rsidP="002701FC">
            <w:r>
              <w:t>Situation</w:t>
            </w:r>
          </w:p>
        </w:tc>
        <w:tc>
          <w:tcPr>
            <w:tcW w:w="1596" w:type="dxa"/>
          </w:tcPr>
          <w:p w14:paraId="006B14C8" w14:textId="77777777" w:rsidR="002701FC" w:rsidRDefault="002701FC" w:rsidP="002701FC">
            <w:r>
              <w:t>Feelings</w:t>
            </w:r>
          </w:p>
        </w:tc>
        <w:tc>
          <w:tcPr>
            <w:tcW w:w="1596" w:type="dxa"/>
          </w:tcPr>
          <w:p w14:paraId="2708DCA7" w14:textId="77777777" w:rsidR="002701FC" w:rsidRDefault="002701FC" w:rsidP="002701FC">
            <w:r>
              <w:t>Automatic Thoughts</w:t>
            </w:r>
          </w:p>
        </w:tc>
        <w:tc>
          <w:tcPr>
            <w:tcW w:w="1596" w:type="dxa"/>
          </w:tcPr>
          <w:p w14:paraId="1A05BBA7" w14:textId="77777777" w:rsidR="002701FC" w:rsidRDefault="002701FC" w:rsidP="002701FC">
            <w:r>
              <w:t>Cognitive Analysis</w:t>
            </w:r>
          </w:p>
        </w:tc>
        <w:tc>
          <w:tcPr>
            <w:tcW w:w="1596" w:type="dxa"/>
          </w:tcPr>
          <w:p w14:paraId="68FCB17F" w14:textId="77777777" w:rsidR="002701FC" w:rsidRDefault="002701FC" w:rsidP="002701FC">
            <w:r>
              <w:t>Balanced Response</w:t>
            </w:r>
          </w:p>
        </w:tc>
      </w:tr>
      <w:tr w:rsidR="002701FC" w14:paraId="4B711313" w14:textId="77777777" w:rsidTr="002701FC">
        <w:tc>
          <w:tcPr>
            <w:tcW w:w="1596" w:type="dxa"/>
          </w:tcPr>
          <w:p w14:paraId="405BCAB2" w14:textId="77777777" w:rsidR="002701FC" w:rsidRDefault="002701FC" w:rsidP="002701FC"/>
        </w:tc>
        <w:tc>
          <w:tcPr>
            <w:tcW w:w="1596" w:type="dxa"/>
          </w:tcPr>
          <w:p w14:paraId="1C7BF000" w14:textId="77777777" w:rsidR="002701FC" w:rsidRDefault="002701FC" w:rsidP="002701FC"/>
        </w:tc>
        <w:tc>
          <w:tcPr>
            <w:tcW w:w="1596" w:type="dxa"/>
          </w:tcPr>
          <w:p w14:paraId="59B2E19A" w14:textId="77777777" w:rsidR="002701FC" w:rsidRDefault="002701FC" w:rsidP="002701FC"/>
        </w:tc>
        <w:tc>
          <w:tcPr>
            <w:tcW w:w="1596" w:type="dxa"/>
          </w:tcPr>
          <w:p w14:paraId="3E85B43A" w14:textId="77777777" w:rsidR="002701FC" w:rsidRDefault="002701FC" w:rsidP="002701FC"/>
        </w:tc>
        <w:tc>
          <w:tcPr>
            <w:tcW w:w="1596" w:type="dxa"/>
          </w:tcPr>
          <w:p w14:paraId="2A5FE266" w14:textId="77777777" w:rsidR="002701FC" w:rsidRDefault="002701FC" w:rsidP="002701FC"/>
        </w:tc>
        <w:tc>
          <w:tcPr>
            <w:tcW w:w="1596" w:type="dxa"/>
          </w:tcPr>
          <w:p w14:paraId="3B7D27EA" w14:textId="77777777" w:rsidR="002701FC" w:rsidRDefault="002701FC" w:rsidP="002701FC"/>
        </w:tc>
      </w:tr>
    </w:tbl>
    <w:p w14:paraId="4BF59C4A" w14:textId="77777777" w:rsidR="002701FC" w:rsidRDefault="002701FC" w:rsidP="002701FC"/>
    <w:p w14:paraId="28799B4D" w14:textId="77777777" w:rsidR="00956AB8" w:rsidRDefault="00956AB8" w:rsidP="00956AB8">
      <w:r>
        <w:br w:type="page"/>
      </w:r>
    </w:p>
    <w:p w14:paraId="5C479956" w14:textId="77777777" w:rsidR="009A4828" w:rsidRDefault="009A4828" w:rsidP="009342C3">
      <w:pPr>
        <w:pStyle w:val="ListParagraph"/>
        <w:numPr>
          <w:ilvl w:val="1"/>
          <w:numId w:val="26"/>
        </w:numPr>
      </w:pPr>
      <w:r>
        <w:br w:type="page"/>
      </w:r>
    </w:p>
    <w:p w14:paraId="41D25335" w14:textId="77777777" w:rsidR="00AA7E3F" w:rsidRDefault="00AA7E3F" w:rsidP="000C6968">
      <w:pPr>
        <w:pStyle w:val="Heading1"/>
      </w:pPr>
      <w:r>
        <w:t>CHALLENGE EXERCISE 1 RUBRIC</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611"/>
        <w:gridCol w:w="1343"/>
        <w:gridCol w:w="5376"/>
      </w:tblGrid>
      <w:tr w:rsidR="00AA7E3F" w:rsidRPr="006934E5" w14:paraId="249C6361" w14:textId="77777777" w:rsidTr="00AA7E3F">
        <w:trPr>
          <w:cantSplit/>
        </w:trPr>
        <w:tc>
          <w:tcPr>
            <w:tcW w:w="2628" w:type="dxa"/>
            <w:shd w:val="solid" w:color="000000" w:fill="FFFFFF"/>
          </w:tcPr>
          <w:p w14:paraId="3CCEDF5D" w14:textId="77777777" w:rsidR="00AA7E3F" w:rsidRPr="006934E5" w:rsidRDefault="00AA7E3F" w:rsidP="00DE4001">
            <w:pPr>
              <w:rPr>
                <w:rFonts w:ascii="Calibri" w:hAnsi="Calibri" w:cs="Calibri"/>
                <w:b/>
                <w:bCs/>
                <w:color w:val="FFFFFF"/>
              </w:rPr>
            </w:pPr>
            <w:r w:rsidRPr="006934E5">
              <w:rPr>
                <w:rFonts w:ascii="Calibri" w:hAnsi="Calibri" w:cs="Calibri"/>
                <w:b/>
                <w:bCs/>
                <w:color w:val="FFFFFF"/>
              </w:rPr>
              <w:t>Student Name</w:t>
            </w:r>
          </w:p>
        </w:tc>
        <w:tc>
          <w:tcPr>
            <w:tcW w:w="1350" w:type="dxa"/>
            <w:shd w:val="solid" w:color="000000" w:fill="FFFFFF"/>
          </w:tcPr>
          <w:p w14:paraId="675BB4B8" w14:textId="77777777" w:rsidR="00AA7E3F" w:rsidRPr="006934E5" w:rsidRDefault="00AA7E3F" w:rsidP="00DE4001">
            <w:pPr>
              <w:rPr>
                <w:rFonts w:ascii="Calibri" w:hAnsi="Calibri" w:cs="Calibri"/>
                <w:b/>
                <w:bCs/>
                <w:color w:val="FFFFFF"/>
              </w:rPr>
            </w:pPr>
            <w:r w:rsidRPr="006934E5">
              <w:rPr>
                <w:rFonts w:ascii="Calibri" w:hAnsi="Calibri" w:cs="Calibri"/>
                <w:b/>
                <w:bCs/>
                <w:color w:val="FFFFFF"/>
              </w:rPr>
              <w:t>Date</w:t>
            </w:r>
          </w:p>
        </w:tc>
        <w:tc>
          <w:tcPr>
            <w:tcW w:w="5418" w:type="dxa"/>
            <w:shd w:val="solid" w:color="000000" w:fill="FFFFFF"/>
          </w:tcPr>
          <w:p w14:paraId="4430F10D" w14:textId="77777777" w:rsidR="00AA7E3F" w:rsidRPr="006934E5" w:rsidRDefault="00AA7E3F" w:rsidP="00DE4001">
            <w:pPr>
              <w:rPr>
                <w:rFonts w:ascii="Calibri" w:hAnsi="Calibri" w:cs="Calibri"/>
                <w:b/>
                <w:bCs/>
                <w:color w:val="FFFFFF"/>
              </w:rPr>
            </w:pPr>
            <w:r>
              <w:rPr>
                <w:rFonts w:ascii="Calibri" w:hAnsi="Calibri" w:cs="Calibri"/>
                <w:b/>
                <w:bCs/>
                <w:color w:val="FFFFFF"/>
              </w:rPr>
              <w:t>CHALLENGE EXERCISE</w:t>
            </w:r>
          </w:p>
        </w:tc>
      </w:tr>
      <w:tr w:rsidR="00AA7E3F" w:rsidRPr="006934E5" w14:paraId="4A509299" w14:textId="77777777" w:rsidTr="00AA7E3F">
        <w:trPr>
          <w:cantSplit/>
        </w:trPr>
        <w:tc>
          <w:tcPr>
            <w:tcW w:w="2628" w:type="dxa"/>
          </w:tcPr>
          <w:p w14:paraId="1E9D4A0C" w14:textId="77777777" w:rsidR="00AA7E3F" w:rsidRPr="006934E5" w:rsidRDefault="00AA7E3F" w:rsidP="00DE4001">
            <w:pPr>
              <w:rPr>
                <w:rFonts w:ascii="Calibri" w:hAnsi="Calibri" w:cs="Calibri"/>
              </w:rPr>
            </w:pPr>
          </w:p>
        </w:tc>
        <w:tc>
          <w:tcPr>
            <w:tcW w:w="1350" w:type="dxa"/>
          </w:tcPr>
          <w:p w14:paraId="132E5E9E" w14:textId="77777777" w:rsidR="00AA7E3F" w:rsidRPr="006934E5" w:rsidRDefault="00AA7E3F" w:rsidP="00DE4001">
            <w:pPr>
              <w:rPr>
                <w:rFonts w:ascii="Calibri" w:hAnsi="Calibri" w:cs="Calibri"/>
              </w:rPr>
            </w:pPr>
          </w:p>
        </w:tc>
        <w:tc>
          <w:tcPr>
            <w:tcW w:w="5418" w:type="dxa"/>
          </w:tcPr>
          <w:p w14:paraId="74F085F9" w14:textId="77777777" w:rsidR="00AA7E3F" w:rsidRDefault="00AA7E3F" w:rsidP="004F12E6">
            <w:r>
              <w:t>Comp</w:t>
            </w:r>
            <w:r w:rsidR="004F12E6">
              <w:t>lete</w:t>
            </w:r>
            <w:r>
              <w:t xml:space="preserve"> a Survival vs. Thriving financial health assessment with an individual.</w:t>
            </w:r>
          </w:p>
        </w:tc>
      </w:tr>
    </w:tbl>
    <w:p w14:paraId="1014DC37" w14:textId="77777777" w:rsidR="00AA7E3F" w:rsidRPr="00AA7E3F" w:rsidRDefault="00AA7E3F" w:rsidP="00AA7E3F">
      <w:pPr>
        <w:rPr>
          <w:rFonts w:ascii="Calibri" w:hAnsi="Calibri" w:cs="Calibri"/>
        </w:rPr>
      </w:pPr>
      <w:r w:rsidRPr="006934E5">
        <w:rPr>
          <w:rFonts w:ascii="Calibri" w:hAnsi="Calibri" w:cs="Calibri"/>
        </w:rPr>
        <w:t>For each criterion in the rubric, circle the box that best describes your assessment of the student. Comments may be written in the space below the criterion.</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44"/>
        <w:gridCol w:w="1949"/>
        <w:gridCol w:w="1959"/>
        <w:gridCol w:w="1958"/>
        <w:gridCol w:w="1934"/>
      </w:tblGrid>
      <w:tr w:rsidR="00AA7E3F" w:rsidRPr="006934E5" w14:paraId="40CE31E8" w14:textId="77777777" w:rsidTr="00AA7E3F">
        <w:trPr>
          <w:cantSplit/>
          <w:tblHeader/>
        </w:trPr>
        <w:tc>
          <w:tcPr>
            <w:tcW w:w="1548" w:type="dxa"/>
            <w:tcBorders>
              <w:bottom w:val="single" w:sz="6" w:space="0" w:color="000080"/>
            </w:tcBorders>
            <w:shd w:val="solid" w:color="000080" w:fill="FFFFFF"/>
            <w:vAlign w:val="center"/>
          </w:tcPr>
          <w:p w14:paraId="0B50DB49" w14:textId="77777777" w:rsidR="00AA7E3F" w:rsidRPr="006934E5" w:rsidRDefault="00AA7E3F" w:rsidP="00AA7E3F">
            <w:pPr>
              <w:jc w:val="center"/>
              <w:rPr>
                <w:rFonts w:ascii="Calibri" w:hAnsi="Calibri" w:cs="Calibri"/>
                <w:b/>
                <w:bCs/>
                <w:color w:val="FFFFFF"/>
                <w:sz w:val="16"/>
              </w:rPr>
            </w:pPr>
            <w:r w:rsidRPr="006934E5">
              <w:rPr>
                <w:rFonts w:ascii="Calibri" w:hAnsi="Calibri" w:cs="Calibri"/>
                <w:b/>
                <w:bCs/>
                <w:color w:val="FFFFFF"/>
                <w:sz w:val="16"/>
              </w:rPr>
              <w:t>CRITERION</w:t>
            </w:r>
          </w:p>
        </w:tc>
        <w:tc>
          <w:tcPr>
            <w:tcW w:w="2007" w:type="dxa"/>
            <w:tcBorders>
              <w:bottom w:val="single" w:sz="6" w:space="0" w:color="000080"/>
            </w:tcBorders>
            <w:shd w:val="solid" w:color="000080" w:fill="FFFFFF"/>
            <w:vAlign w:val="center"/>
          </w:tcPr>
          <w:p w14:paraId="37F946ED" w14:textId="77777777" w:rsidR="00AA7E3F" w:rsidRPr="006934E5" w:rsidRDefault="00AA7E3F" w:rsidP="00AA7E3F">
            <w:pPr>
              <w:jc w:val="center"/>
              <w:rPr>
                <w:rFonts w:ascii="Calibri" w:hAnsi="Calibri" w:cs="Calibri"/>
                <w:b/>
                <w:bCs/>
                <w:color w:val="FFFFFF"/>
                <w:sz w:val="16"/>
              </w:rPr>
            </w:pPr>
            <w:r>
              <w:rPr>
                <w:rFonts w:ascii="Calibri" w:hAnsi="Calibri" w:cs="Calibri"/>
                <w:b/>
                <w:bCs/>
                <w:color w:val="FFFFFF"/>
                <w:sz w:val="16"/>
              </w:rPr>
              <w:t>100-90</w:t>
            </w:r>
          </w:p>
        </w:tc>
        <w:tc>
          <w:tcPr>
            <w:tcW w:w="2007" w:type="dxa"/>
            <w:tcBorders>
              <w:bottom w:val="single" w:sz="6" w:space="0" w:color="000080"/>
            </w:tcBorders>
            <w:shd w:val="solid" w:color="000080" w:fill="FFFFFF"/>
            <w:vAlign w:val="center"/>
          </w:tcPr>
          <w:p w14:paraId="7122CFE8" w14:textId="77777777" w:rsidR="00AA7E3F" w:rsidRPr="006934E5" w:rsidRDefault="00AA7E3F" w:rsidP="00AA7E3F">
            <w:pPr>
              <w:jc w:val="center"/>
              <w:rPr>
                <w:rFonts w:ascii="Calibri" w:hAnsi="Calibri" w:cs="Calibri"/>
                <w:b/>
                <w:bCs/>
                <w:color w:val="FFFFFF"/>
                <w:sz w:val="16"/>
              </w:rPr>
            </w:pPr>
            <w:r>
              <w:rPr>
                <w:rFonts w:ascii="Calibri" w:hAnsi="Calibri" w:cs="Calibri"/>
                <w:b/>
                <w:bCs/>
                <w:color w:val="FFFFFF"/>
                <w:sz w:val="16"/>
              </w:rPr>
              <w:t>89-80</w:t>
            </w:r>
          </w:p>
        </w:tc>
        <w:tc>
          <w:tcPr>
            <w:tcW w:w="2007" w:type="dxa"/>
            <w:tcBorders>
              <w:bottom w:val="single" w:sz="6" w:space="0" w:color="000080"/>
            </w:tcBorders>
            <w:shd w:val="solid" w:color="000080" w:fill="FFFFFF"/>
            <w:vAlign w:val="center"/>
          </w:tcPr>
          <w:p w14:paraId="5F8EE101" w14:textId="77777777" w:rsidR="00AA7E3F" w:rsidRPr="006934E5" w:rsidRDefault="00AA7E3F" w:rsidP="00AA7E3F">
            <w:pPr>
              <w:jc w:val="center"/>
              <w:rPr>
                <w:rFonts w:ascii="Calibri" w:hAnsi="Calibri" w:cs="Calibri"/>
                <w:b/>
                <w:bCs/>
                <w:color w:val="FFFFFF"/>
                <w:sz w:val="16"/>
              </w:rPr>
            </w:pPr>
            <w:r>
              <w:rPr>
                <w:rFonts w:ascii="Calibri" w:hAnsi="Calibri" w:cs="Calibri"/>
                <w:b/>
                <w:bCs/>
                <w:color w:val="FFFFFF"/>
                <w:sz w:val="16"/>
              </w:rPr>
              <w:t>79-70</w:t>
            </w:r>
          </w:p>
        </w:tc>
        <w:tc>
          <w:tcPr>
            <w:tcW w:w="2007" w:type="dxa"/>
            <w:tcBorders>
              <w:bottom w:val="single" w:sz="6" w:space="0" w:color="000080"/>
            </w:tcBorders>
            <w:shd w:val="solid" w:color="000080" w:fill="FFFFFF"/>
            <w:vAlign w:val="center"/>
          </w:tcPr>
          <w:p w14:paraId="075AC898" w14:textId="77777777" w:rsidR="00AA7E3F" w:rsidRPr="006934E5" w:rsidRDefault="00AA7E3F" w:rsidP="00AA7E3F">
            <w:pPr>
              <w:jc w:val="center"/>
              <w:rPr>
                <w:rFonts w:ascii="Calibri" w:hAnsi="Calibri" w:cs="Calibri"/>
                <w:b/>
                <w:bCs/>
                <w:color w:val="FFFFFF"/>
                <w:sz w:val="16"/>
              </w:rPr>
            </w:pPr>
            <w:r>
              <w:rPr>
                <w:rFonts w:ascii="Calibri" w:hAnsi="Calibri" w:cs="Calibri"/>
                <w:b/>
                <w:bCs/>
                <w:color w:val="FFFFFF"/>
                <w:sz w:val="16"/>
              </w:rPr>
              <w:t>69-0</w:t>
            </w:r>
          </w:p>
        </w:tc>
      </w:tr>
      <w:tr w:rsidR="00AA7E3F" w:rsidRPr="006934E5" w14:paraId="74136AFB" w14:textId="77777777" w:rsidTr="00AA7E3F">
        <w:trPr>
          <w:cantSplit/>
          <w:tblHeader/>
        </w:trPr>
        <w:tc>
          <w:tcPr>
            <w:tcW w:w="1548" w:type="dxa"/>
            <w:shd w:val="clear" w:color="auto" w:fill="auto"/>
          </w:tcPr>
          <w:p w14:paraId="415D5E15" w14:textId="77777777" w:rsidR="00AA7E3F" w:rsidRPr="005C5CA8" w:rsidRDefault="00AA7E3F" w:rsidP="00DE4001">
            <w:pPr>
              <w:rPr>
                <w:rFonts w:cs="Calibri"/>
              </w:rPr>
            </w:pPr>
            <w:r w:rsidRPr="005C5CA8">
              <w:t>Answer the Question</w:t>
            </w:r>
            <w:r w:rsidR="00C248BF">
              <w:t>s</w:t>
            </w:r>
          </w:p>
        </w:tc>
        <w:tc>
          <w:tcPr>
            <w:tcW w:w="2007" w:type="dxa"/>
            <w:shd w:val="clear" w:color="auto" w:fill="auto"/>
          </w:tcPr>
          <w:p w14:paraId="35EF2C70" w14:textId="77777777" w:rsidR="00AA7E3F" w:rsidRPr="00AA7E3F" w:rsidRDefault="00AA7E3F" w:rsidP="00C248BF">
            <w:pPr>
              <w:rPr>
                <w:rFonts w:cs="Calibri"/>
                <w:sz w:val="20"/>
                <w:szCs w:val="20"/>
              </w:rPr>
            </w:pPr>
            <w:r w:rsidRPr="00AA7E3F">
              <w:rPr>
                <w:rFonts w:cs="Calibri"/>
                <w:sz w:val="20"/>
                <w:szCs w:val="20"/>
              </w:rPr>
              <w:t xml:space="preserve">Each element of the question is </w:t>
            </w:r>
            <w:r w:rsidR="00C248BF">
              <w:rPr>
                <w:rFonts w:cs="Calibri"/>
                <w:sz w:val="20"/>
                <w:szCs w:val="20"/>
              </w:rPr>
              <w:t>present</w:t>
            </w:r>
            <w:r w:rsidRPr="00AA7E3F">
              <w:rPr>
                <w:rFonts w:cs="Calibri"/>
                <w:sz w:val="20"/>
                <w:szCs w:val="20"/>
              </w:rPr>
              <w:t>ed in the answer</w:t>
            </w:r>
            <w:r w:rsidR="00C248BF">
              <w:rPr>
                <w:rFonts w:cs="Calibri"/>
                <w:sz w:val="20"/>
                <w:szCs w:val="20"/>
              </w:rPr>
              <w:t>: answer and 2 or more quotes from client</w:t>
            </w:r>
            <w:r w:rsidR="00EF2A86">
              <w:rPr>
                <w:rFonts w:cs="Calibri"/>
                <w:sz w:val="20"/>
                <w:szCs w:val="20"/>
              </w:rPr>
              <w:t xml:space="preserve"> for each question</w:t>
            </w:r>
            <w:r w:rsidRPr="00AA7E3F">
              <w:rPr>
                <w:rFonts w:cs="Calibri"/>
                <w:sz w:val="20"/>
                <w:szCs w:val="20"/>
              </w:rPr>
              <w:t>.</w:t>
            </w:r>
          </w:p>
        </w:tc>
        <w:tc>
          <w:tcPr>
            <w:tcW w:w="2007" w:type="dxa"/>
            <w:shd w:val="clear" w:color="auto" w:fill="auto"/>
          </w:tcPr>
          <w:p w14:paraId="3388923D" w14:textId="77777777" w:rsidR="00AA7E3F" w:rsidRPr="00AA7E3F" w:rsidRDefault="00C248BF" w:rsidP="00C248BF">
            <w:pPr>
              <w:rPr>
                <w:rFonts w:cs="Calibri"/>
                <w:sz w:val="20"/>
                <w:szCs w:val="20"/>
              </w:rPr>
            </w:pPr>
            <w:r>
              <w:rPr>
                <w:rFonts w:cs="Calibri"/>
                <w:sz w:val="20"/>
                <w:szCs w:val="20"/>
              </w:rPr>
              <w:t xml:space="preserve">The answer of the client is presented along with only one </w:t>
            </w:r>
            <w:r w:rsidR="00EF2A86">
              <w:rPr>
                <w:rFonts w:cs="Calibri"/>
                <w:sz w:val="20"/>
                <w:szCs w:val="20"/>
              </w:rPr>
              <w:t>quote per question.</w:t>
            </w:r>
          </w:p>
        </w:tc>
        <w:tc>
          <w:tcPr>
            <w:tcW w:w="2007" w:type="dxa"/>
            <w:shd w:val="clear" w:color="auto" w:fill="auto"/>
          </w:tcPr>
          <w:p w14:paraId="195F07ED" w14:textId="77777777" w:rsidR="00AA7E3F" w:rsidRPr="00AA7E3F" w:rsidRDefault="00EF2A86" w:rsidP="00EF2A86">
            <w:pPr>
              <w:rPr>
                <w:rFonts w:cs="Calibri"/>
                <w:sz w:val="20"/>
                <w:szCs w:val="20"/>
              </w:rPr>
            </w:pPr>
            <w:r>
              <w:rPr>
                <w:rFonts w:cs="Calibri"/>
                <w:sz w:val="20"/>
                <w:szCs w:val="20"/>
              </w:rPr>
              <w:t>2 or fewer questions do not include quotes from the client.</w:t>
            </w:r>
          </w:p>
        </w:tc>
        <w:tc>
          <w:tcPr>
            <w:tcW w:w="2007" w:type="dxa"/>
          </w:tcPr>
          <w:p w14:paraId="6DBFD9CC" w14:textId="77777777" w:rsidR="00AA7E3F" w:rsidRPr="00AA7E3F" w:rsidRDefault="00AA7E3F" w:rsidP="00EF2A86">
            <w:pPr>
              <w:rPr>
                <w:rFonts w:cs="Calibri"/>
                <w:sz w:val="20"/>
                <w:szCs w:val="20"/>
              </w:rPr>
            </w:pPr>
            <w:r w:rsidRPr="00AA7E3F">
              <w:rPr>
                <w:rFonts w:cs="Calibri"/>
                <w:sz w:val="20"/>
                <w:szCs w:val="20"/>
              </w:rPr>
              <w:t>3 or more question</w:t>
            </w:r>
            <w:r w:rsidR="00EF2A86">
              <w:rPr>
                <w:rFonts w:cs="Calibri"/>
                <w:sz w:val="20"/>
                <w:szCs w:val="20"/>
              </w:rPr>
              <w:t>s</w:t>
            </w:r>
            <w:r w:rsidRPr="00AA7E3F">
              <w:rPr>
                <w:rFonts w:cs="Calibri"/>
                <w:sz w:val="20"/>
                <w:szCs w:val="20"/>
              </w:rPr>
              <w:t xml:space="preserve"> are missing</w:t>
            </w:r>
            <w:r w:rsidR="00EF2A86">
              <w:rPr>
                <w:rFonts w:cs="Calibri"/>
                <w:sz w:val="20"/>
                <w:szCs w:val="20"/>
              </w:rPr>
              <w:t xml:space="preserve"> quotes</w:t>
            </w:r>
            <w:r w:rsidRPr="00AA7E3F">
              <w:rPr>
                <w:rFonts w:cs="Calibri"/>
                <w:sz w:val="20"/>
                <w:szCs w:val="20"/>
              </w:rPr>
              <w:t xml:space="preserve"> from the </w:t>
            </w:r>
            <w:r w:rsidR="00EF2A86">
              <w:rPr>
                <w:rFonts w:cs="Calibri"/>
                <w:sz w:val="20"/>
                <w:szCs w:val="20"/>
              </w:rPr>
              <w:t>client</w:t>
            </w:r>
            <w:r w:rsidRPr="00AA7E3F">
              <w:rPr>
                <w:rFonts w:cs="Calibri"/>
                <w:sz w:val="20"/>
                <w:szCs w:val="20"/>
              </w:rPr>
              <w:t>.</w:t>
            </w:r>
          </w:p>
        </w:tc>
      </w:tr>
      <w:tr w:rsidR="00EF2A86" w:rsidRPr="006934E5" w14:paraId="47D2BDFF" w14:textId="77777777" w:rsidTr="00AA7E3F">
        <w:trPr>
          <w:cantSplit/>
          <w:tblHeader/>
        </w:trPr>
        <w:tc>
          <w:tcPr>
            <w:tcW w:w="1548" w:type="dxa"/>
          </w:tcPr>
          <w:p w14:paraId="27FC1366" w14:textId="77777777" w:rsidR="00EF2A86" w:rsidRPr="005C5CA8" w:rsidRDefault="00EF2A86" w:rsidP="00DE4001">
            <w:pPr>
              <w:pStyle w:val="Header"/>
              <w:rPr>
                <w:rFonts w:cs="Calibri"/>
              </w:rPr>
            </w:pPr>
            <w:r>
              <w:t>Note Client Reactions</w:t>
            </w:r>
          </w:p>
        </w:tc>
        <w:tc>
          <w:tcPr>
            <w:tcW w:w="2007" w:type="dxa"/>
          </w:tcPr>
          <w:p w14:paraId="0C80FF68" w14:textId="77777777" w:rsidR="00EF2A86" w:rsidRPr="00AA7E3F" w:rsidRDefault="00EF2A86" w:rsidP="00EF2A86">
            <w:pPr>
              <w:rPr>
                <w:rFonts w:cs="Calibri"/>
                <w:sz w:val="20"/>
                <w:szCs w:val="20"/>
              </w:rPr>
            </w:pPr>
            <w:r>
              <w:rPr>
                <w:rFonts w:cs="Calibri"/>
                <w:sz w:val="20"/>
                <w:szCs w:val="20"/>
              </w:rPr>
              <w:t xml:space="preserve">Client reaction is noted along with each </w:t>
            </w:r>
            <w:r w:rsidRPr="00AA7E3F">
              <w:rPr>
                <w:rFonts w:cs="Calibri"/>
                <w:sz w:val="20"/>
                <w:szCs w:val="20"/>
              </w:rPr>
              <w:t>answer</w:t>
            </w:r>
            <w:r>
              <w:rPr>
                <w:rFonts w:cs="Calibri"/>
                <w:sz w:val="20"/>
                <w:szCs w:val="20"/>
              </w:rPr>
              <w:t>.</w:t>
            </w:r>
          </w:p>
        </w:tc>
        <w:tc>
          <w:tcPr>
            <w:tcW w:w="2007" w:type="dxa"/>
          </w:tcPr>
          <w:p w14:paraId="4BD2F9F8" w14:textId="77777777" w:rsidR="00EF2A86" w:rsidRPr="00AA7E3F" w:rsidRDefault="00EF2A86" w:rsidP="00EF2A86">
            <w:pPr>
              <w:rPr>
                <w:rFonts w:cs="Calibri"/>
                <w:sz w:val="20"/>
                <w:szCs w:val="20"/>
              </w:rPr>
            </w:pPr>
            <w:r>
              <w:rPr>
                <w:rFonts w:cs="Calibri"/>
                <w:sz w:val="20"/>
                <w:szCs w:val="20"/>
              </w:rPr>
              <w:t>1 or fewer questions do not include reactions from the client.</w:t>
            </w:r>
          </w:p>
        </w:tc>
        <w:tc>
          <w:tcPr>
            <w:tcW w:w="2007" w:type="dxa"/>
          </w:tcPr>
          <w:p w14:paraId="77CC79FB" w14:textId="77777777" w:rsidR="00EF2A86" w:rsidRPr="00AA7E3F" w:rsidRDefault="00EF2A86" w:rsidP="00EF2A86">
            <w:pPr>
              <w:rPr>
                <w:rFonts w:cs="Calibri"/>
                <w:sz w:val="20"/>
                <w:szCs w:val="20"/>
              </w:rPr>
            </w:pPr>
            <w:r>
              <w:rPr>
                <w:rFonts w:cs="Calibri"/>
                <w:sz w:val="20"/>
                <w:szCs w:val="20"/>
              </w:rPr>
              <w:t>2 or fewer questions do not include reactions from the client.</w:t>
            </w:r>
          </w:p>
        </w:tc>
        <w:tc>
          <w:tcPr>
            <w:tcW w:w="2007" w:type="dxa"/>
          </w:tcPr>
          <w:p w14:paraId="7A7078AF" w14:textId="77777777" w:rsidR="00EF2A86" w:rsidRPr="00AA7E3F" w:rsidRDefault="00EF2A86" w:rsidP="00EF2A86">
            <w:pPr>
              <w:rPr>
                <w:rFonts w:cs="Calibri"/>
                <w:sz w:val="20"/>
                <w:szCs w:val="20"/>
              </w:rPr>
            </w:pPr>
            <w:r w:rsidRPr="00AA7E3F">
              <w:rPr>
                <w:rFonts w:cs="Calibri"/>
                <w:sz w:val="20"/>
                <w:szCs w:val="20"/>
              </w:rPr>
              <w:t>3 or more question</w:t>
            </w:r>
            <w:r>
              <w:rPr>
                <w:rFonts w:cs="Calibri"/>
                <w:sz w:val="20"/>
                <w:szCs w:val="20"/>
              </w:rPr>
              <w:t>s</w:t>
            </w:r>
            <w:r w:rsidRPr="00AA7E3F">
              <w:rPr>
                <w:rFonts w:cs="Calibri"/>
                <w:sz w:val="20"/>
                <w:szCs w:val="20"/>
              </w:rPr>
              <w:t xml:space="preserve"> are missing</w:t>
            </w:r>
            <w:r>
              <w:rPr>
                <w:rFonts w:cs="Calibri"/>
                <w:sz w:val="20"/>
                <w:szCs w:val="20"/>
              </w:rPr>
              <w:t xml:space="preserve"> reactions</w:t>
            </w:r>
            <w:r w:rsidRPr="00AA7E3F">
              <w:rPr>
                <w:rFonts w:cs="Calibri"/>
                <w:sz w:val="20"/>
                <w:szCs w:val="20"/>
              </w:rPr>
              <w:t xml:space="preserve"> from the </w:t>
            </w:r>
            <w:r>
              <w:rPr>
                <w:rFonts w:cs="Calibri"/>
                <w:sz w:val="20"/>
                <w:szCs w:val="20"/>
              </w:rPr>
              <w:t>client</w:t>
            </w:r>
            <w:r w:rsidRPr="00AA7E3F">
              <w:rPr>
                <w:rFonts w:cs="Calibri"/>
                <w:sz w:val="20"/>
                <w:szCs w:val="20"/>
              </w:rPr>
              <w:t>.</w:t>
            </w:r>
          </w:p>
        </w:tc>
      </w:tr>
      <w:tr w:rsidR="00AA7E3F" w:rsidRPr="006934E5" w14:paraId="6BD6EF36" w14:textId="77777777" w:rsidTr="00AA7E3F">
        <w:trPr>
          <w:cantSplit/>
          <w:tblHeader/>
        </w:trPr>
        <w:tc>
          <w:tcPr>
            <w:tcW w:w="1548" w:type="dxa"/>
          </w:tcPr>
          <w:p w14:paraId="7ACFB32E" w14:textId="77777777" w:rsidR="00AA7E3F" w:rsidRPr="005C5CA8" w:rsidRDefault="00EF2A86" w:rsidP="00DE4001">
            <w:pPr>
              <w:pStyle w:val="Header"/>
              <w:rPr>
                <w:rFonts w:cs="Calibri"/>
              </w:rPr>
            </w:pPr>
            <w:r>
              <w:t>Organization</w:t>
            </w:r>
          </w:p>
        </w:tc>
        <w:tc>
          <w:tcPr>
            <w:tcW w:w="2007" w:type="dxa"/>
          </w:tcPr>
          <w:p w14:paraId="0D19D9DC" w14:textId="77777777" w:rsidR="00AA7E3F" w:rsidRPr="004A7EC4" w:rsidRDefault="00EF2A86" w:rsidP="00DE4001">
            <w:pPr>
              <w:rPr>
                <w:rFonts w:ascii="Calibri" w:hAnsi="Calibri" w:cs="Calibri"/>
                <w:sz w:val="20"/>
                <w:szCs w:val="20"/>
              </w:rPr>
            </w:pPr>
            <w:r>
              <w:rPr>
                <w:rFonts w:ascii="Calibri" w:hAnsi="Calibri" w:cs="Calibri"/>
                <w:sz w:val="20"/>
                <w:szCs w:val="20"/>
              </w:rPr>
              <w:t xml:space="preserve">All six elements of the Hierarchy of Behavioral Health are presented with </w:t>
            </w:r>
            <w:r w:rsidRPr="00EF2A86">
              <w:rPr>
                <w:rFonts w:ascii="Calibri" w:hAnsi="Calibri" w:cs="Calibri"/>
                <w:b/>
                <w:sz w:val="20"/>
                <w:szCs w:val="20"/>
              </w:rPr>
              <w:t>headings</w:t>
            </w:r>
            <w:r>
              <w:rPr>
                <w:rFonts w:ascii="Calibri" w:hAnsi="Calibri" w:cs="Calibri"/>
                <w:sz w:val="20"/>
                <w:szCs w:val="20"/>
              </w:rPr>
              <w:t xml:space="preserve"> in the report.</w:t>
            </w:r>
          </w:p>
        </w:tc>
        <w:tc>
          <w:tcPr>
            <w:tcW w:w="2007" w:type="dxa"/>
          </w:tcPr>
          <w:p w14:paraId="33C78100" w14:textId="77777777" w:rsidR="00AA7E3F" w:rsidRPr="004A7EC4" w:rsidRDefault="00EF2A86" w:rsidP="004A7EC4">
            <w:pPr>
              <w:rPr>
                <w:rFonts w:ascii="Calibri" w:hAnsi="Calibri" w:cs="Calibri"/>
                <w:sz w:val="20"/>
                <w:szCs w:val="20"/>
              </w:rPr>
            </w:pPr>
            <w:r>
              <w:rPr>
                <w:rFonts w:ascii="Calibri" w:hAnsi="Calibri" w:cs="Calibri"/>
                <w:sz w:val="20"/>
                <w:szCs w:val="20"/>
              </w:rPr>
              <w:t>1 or more of the elements are missing from the report, but headings are included.</w:t>
            </w:r>
          </w:p>
        </w:tc>
        <w:tc>
          <w:tcPr>
            <w:tcW w:w="2007" w:type="dxa"/>
          </w:tcPr>
          <w:p w14:paraId="07AC99B2" w14:textId="77777777" w:rsidR="00AA7E3F" w:rsidRPr="004A7EC4" w:rsidRDefault="00EF2A86" w:rsidP="00EF2A86">
            <w:pPr>
              <w:rPr>
                <w:rFonts w:ascii="Calibri" w:hAnsi="Calibri" w:cs="Calibri"/>
                <w:sz w:val="20"/>
                <w:szCs w:val="20"/>
              </w:rPr>
            </w:pPr>
            <w:r>
              <w:rPr>
                <w:rFonts w:ascii="Calibri" w:hAnsi="Calibri" w:cs="Calibri"/>
                <w:sz w:val="20"/>
                <w:szCs w:val="20"/>
              </w:rPr>
              <w:t>2 or fewer elements are missing</w:t>
            </w:r>
            <w:r w:rsidR="00AA7E3F" w:rsidRPr="004A7EC4">
              <w:rPr>
                <w:rFonts w:ascii="Calibri" w:hAnsi="Calibri" w:cs="Calibri"/>
                <w:sz w:val="20"/>
                <w:szCs w:val="20"/>
              </w:rPr>
              <w:t>.</w:t>
            </w:r>
          </w:p>
        </w:tc>
        <w:tc>
          <w:tcPr>
            <w:tcW w:w="2007" w:type="dxa"/>
          </w:tcPr>
          <w:p w14:paraId="0390FA17" w14:textId="77777777" w:rsidR="00AA7E3F" w:rsidRPr="004A7EC4" w:rsidRDefault="00EF2A86" w:rsidP="00DE4001">
            <w:pPr>
              <w:rPr>
                <w:rFonts w:ascii="Calibri" w:hAnsi="Calibri" w:cs="Calibri"/>
                <w:sz w:val="20"/>
                <w:szCs w:val="20"/>
              </w:rPr>
            </w:pPr>
            <w:r>
              <w:rPr>
                <w:rFonts w:ascii="Calibri" w:hAnsi="Calibri" w:cs="Calibri"/>
                <w:sz w:val="20"/>
                <w:szCs w:val="20"/>
              </w:rPr>
              <w:t>3 or fewer elements are missing</w:t>
            </w:r>
            <w:r w:rsidRPr="004A7EC4">
              <w:rPr>
                <w:rFonts w:ascii="Calibri" w:hAnsi="Calibri" w:cs="Calibri"/>
                <w:sz w:val="20"/>
                <w:szCs w:val="20"/>
              </w:rPr>
              <w:t>.</w:t>
            </w:r>
          </w:p>
        </w:tc>
      </w:tr>
      <w:tr w:rsidR="00AA7E3F" w:rsidRPr="006934E5" w14:paraId="20E8D1A1" w14:textId="77777777" w:rsidTr="00AA7E3F">
        <w:trPr>
          <w:cantSplit/>
          <w:tblHeader/>
        </w:trPr>
        <w:tc>
          <w:tcPr>
            <w:tcW w:w="1548" w:type="dxa"/>
          </w:tcPr>
          <w:p w14:paraId="2FA3E6ED" w14:textId="77777777" w:rsidR="00AA7E3F" w:rsidRPr="005C5CA8" w:rsidRDefault="00AA7E3F" w:rsidP="00EF2A86">
            <w:pPr>
              <w:pStyle w:val="Header"/>
              <w:rPr>
                <w:rFonts w:cs="Calibri"/>
              </w:rPr>
            </w:pPr>
            <w:r w:rsidRPr="005C5CA8">
              <w:t>I</w:t>
            </w:r>
            <w:r w:rsidR="00EF2A86">
              <w:t>nterpretation</w:t>
            </w:r>
            <w:r w:rsidRPr="005C5CA8">
              <w:t xml:space="preserve"> </w:t>
            </w:r>
          </w:p>
        </w:tc>
        <w:tc>
          <w:tcPr>
            <w:tcW w:w="2007" w:type="dxa"/>
          </w:tcPr>
          <w:p w14:paraId="3DDED2C3" w14:textId="77777777" w:rsidR="00AA7E3F" w:rsidRPr="00AA7E3F" w:rsidRDefault="00EF2A86" w:rsidP="00DE4001">
            <w:pPr>
              <w:rPr>
                <w:rFonts w:ascii="Calibri" w:hAnsi="Calibri" w:cs="Calibri"/>
                <w:sz w:val="20"/>
                <w:szCs w:val="20"/>
              </w:rPr>
            </w:pPr>
            <w:r>
              <w:rPr>
                <w:rFonts w:ascii="Calibri" w:hAnsi="Calibri" w:cs="Calibri"/>
                <w:sz w:val="20"/>
                <w:szCs w:val="20"/>
              </w:rPr>
              <w:t>Report</w:t>
            </w:r>
            <w:r w:rsidR="00AA7E3F" w:rsidRPr="00AA7E3F">
              <w:rPr>
                <w:rFonts w:ascii="Calibri" w:hAnsi="Calibri" w:cs="Calibri"/>
                <w:sz w:val="20"/>
                <w:szCs w:val="20"/>
              </w:rPr>
              <w:t xml:space="preserve"> uses and explains professional language spelled correctly and facts with </w:t>
            </w:r>
            <w:r>
              <w:rPr>
                <w:rFonts w:ascii="Calibri" w:hAnsi="Calibri" w:cs="Calibri"/>
                <w:sz w:val="20"/>
                <w:szCs w:val="20"/>
              </w:rPr>
              <w:t>citations to verifiable sources to present a “thrive” or “survive” decision.</w:t>
            </w:r>
          </w:p>
        </w:tc>
        <w:tc>
          <w:tcPr>
            <w:tcW w:w="2007" w:type="dxa"/>
          </w:tcPr>
          <w:p w14:paraId="28485351" w14:textId="77777777" w:rsidR="00AA7E3F" w:rsidRPr="00AA7E3F" w:rsidRDefault="00EF2A86" w:rsidP="00DE4001">
            <w:pPr>
              <w:rPr>
                <w:rFonts w:ascii="Calibri" w:hAnsi="Calibri" w:cs="Calibri"/>
                <w:sz w:val="20"/>
                <w:szCs w:val="20"/>
              </w:rPr>
            </w:pPr>
            <w:r>
              <w:rPr>
                <w:rFonts w:ascii="Calibri" w:hAnsi="Calibri" w:cs="Calibri"/>
                <w:sz w:val="20"/>
                <w:szCs w:val="20"/>
              </w:rPr>
              <w:t>Report</w:t>
            </w:r>
            <w:r w:rsidR="00AA7E3F" w:rsidRPr="00AA7E3F">
              <w:rPr>
                <w:rFonts w:ascii="Calibri" w:hAnsi="Calibri" w:cs="Calibri"/>
                <w:sz w:val="20"/>
                <w:szCs w:val="20"/>
              </w:rPr>
              <w:t xml:space="preserve"> demonstrates knowledge of professional language with little attention to explanations of meaning.</w:t>
            </w:r>
          </w:p>
        </w:tc>
        <w:tc>
          <w:tcPr>
            <w:tcW w:w="2007" w:type="dxa"/>
          </w:tcPr>
          <w:p w14:paraId="79B1010C" w14:textId="77777777" w:rsidR="00AA7E3F" w:rsidRPr="00AA7E3F" w:rsidRDefault="00EF2A86" w:rsidP="00DE4001">
            <w:pPr>
              <w:rPr>
                <w:rFonts w:ascii="Calibri" w:hAnsi="Calibri" w:cs="Calibri"/>
                <w:sz w:val="20"/>
                <w:szCs w:val="20"/>
              </w:rPr>
            </w:pPr>
            <w:r>
              <w:rPr>
                <w:rFonts w:ascii="Calibri" w:hAnsi="Calibri" w:cs="Calibri"/>
                <w:sz w:val="20"/>
                <w:szCs w:val="20"/>
              </w:rPr>
              <w:t>Report</w:t>
            </w:r>
            <w:r w:rsidR="00AA7E3F" w:rsidRPr="00AA7E3F">
              <w:rPr>
                <w:rFonts w:ascii="Calibri" w:hAnsi="Calibri" w:cs="Calibri"/>
                <w:sz w:val="20"/>
                <w:szCs w:val="20"/>
              </w:rPr>
              <w:t xml:space="preserve"> uses basic language to communicate its points where professional language would be more expressive and concise.</w:t>
            </w:r>
          </w:p>
        </w:tc>
        <w:tc>
          <w:tcPr>
            <w:tcW w:w="2007" w:type="dxa"/>
          </w:tcPr>
          <w:p w14:paraId="16821329" w14:textId="77777777" w:rsidR="00AA7E3F" w:rsidRPr="00AA7E3F" w:rsidRDefault="00EF2A86" w:rsidP="00DE4001">
            <w:pPr>
              <w:rPr>
                <w:rFonts w:ascii="Calibri" w:hAnsi="Calibri" w:cs="Calibri"/>
                <w:sz w:val="20"/>
                <w:szCs w:val="20"/>
              </w:rPr>
            </w:pPr>
            <w:r>
              <w:rPr>
                <w:rFonts w:ascii="Calibri" w:hAnsi="Calibri" w:cs="Calibri"/>
                <w:sz w:val="20"/>
                <w:szCs w:val="20"/>
              </w:rPr>
              <w:t>Report</w:t>
            </w:r>
            <w:r w:rsidR="00AA7E3F" w:rsidRPr="00AA7E3F">
              <w:rPr>
                <w:rFonts w:ascii="Calibri" w:hAnsi="Calibri" w:cs="Calibri"/>
                <w:sz w:val="20"/>
                <w:szCs w:val="20"/>
              </w:rPr>
              <w:t xml:space="preserve"> misuses language applying the wrong word to express concepts.</w:t>
            </w:r>
          </w:p>
          <w:p w14:paraId="1725D1A8" w14:textId="77777777" w:rsidR="00AA7E3F" w:rsidRPr="00AA7E3F" w:rsidRDefault="00AA7E3F" w:rsidP="00DE4001">
            <w:pPr>
              <w:rPr>
                <w:rFonts w:ascii="Calibri" w:hAnsi="Calibri" w:cs="Calibri"/>
                <w:sz w:val="20"/>
                <w:szCs w:val="20"/>
              </w:rPr>
            </w:pPr>
          </w:p>
        </w:tc>
      </w:tr>
    </w:tbl>
    <w:p w14:paraId="1EBEDECA" w14:textId="77777777" w:rsidR="00AA7E3F" w:rsidRDefault="00AA7E3F" w:rsidP="00AA7E3F">
      <w:pPr>
        <w:pStyle w:val="Header"/>
        <w:rPr>
          <w:rFonts w:ascii="Calibri" w:hAnsi="Calibri" w:cs="Calibri"/>
          <w:sz w:val="16"/>
        </w:rPr>
      </w:pPr>
    </w:p>
    <w:p w14:paraId="1B75A1EF" w14:textId="77777777" w:rsidR="00AA7E3F" w:rsidRDefault="00AA7E3F">
      <w:pPr>
        <w:rPr>
          <w:rFonts w:eastAsiaTheme="majorEastAsia" w:cstheme="majorBidi"/>
          <w:b/>
          <w:bCs/>
          <w:sz w:val="28"/>
          <w:szCs w:val="28"/>
        </w:rPr>
      </w:pPr>
      <w:r>
        <w:br w:type="page"/>
      </w:r>
    </w:p>
    <w:p w14:paraId="0AD20A4C" w14:textId="77777777" w:rsidR="00AA7E3F" w:rsidRDefault="00AA7E3F" w:rsidP="00AA7E3F">
      <w:pPr>
        <w:pStyle w:val="Heading1"/>
      </w:pPr>
      <w:r>
        <w:t>CHALLENGE EXERCISE 2 RUBRIC</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2652"/>
        <w:gridCol w:w="1324"/>
        <w:gridCol w:w="5354"/>
      </w:tblGrid>
      <w:tr w:rsidR="00AA7E3F" w:rsidRPr="006934E5" w14:paraId="17D24DD8" w14:textId="77777777" w:rsidTr="00AA7E3F">
        <w:tc>
          <w:tcPr>
            <w:tcW w:w="2718" w:type="dxa"/>
            <w:tcBorders>
              <w:top w:val="nil"/>
              <w:left w:val="single" w:sz="12" w:space="0" w:color="000000"/>
              <w:bottom w:val="nil"/>
              <w:right w:val="nil"/>
            </w:tcBorders>
            <w:shd w:val="solid" w:color="000000" w:fill="FFFFFF"/>
          </w:tcPr>
          <w:p w14:paraId="36E1A920" w14:textId="77777777" w:rsidR="00AA7E3F" w:rsidRPr="00AA7E3F" w:rsidRDefault="00AA7E3F" w:rsidP="00DE4001">
            <w:pPr>
              <w:rPr>
                <w:rFonts w:ascii="Calibri" w:hAnsi="Calibri" w:cs="Calibri"/>
              </w:rPr>
            </w:pPr>
            <w:r w:rsidRPr="00AA7E3F">
              <w:rPr>
                <w:rFonts w:ascii="Calibri" w:hAnsi="Calibri" w:cs="Calibri"/>
              </w:rPr>
              <w:t>Student Name</w:t>
            </w:r>
          </w:p>
        </w:tc>
        <w:tc>
          <w:tcPr>
            <w:tcW w:w="1350" w:type="dxa"/>
            <w:tcBorders>
              <w:top w:val="nil"/>
              <w:left w:val="nil"/>
              <w:bottom w:val="nil"/>
              <w:right w:val="nil"/>
            </w:tcBorders>
            <w:shd w:val="solid" w:color="000000" w:fill="FFFFFF"/>
          </w:tcPr>
          <w:p w14:paraId="0A220E37" w14:textId="77777777" w:rsidR="00AA7E3F" w:rsidRPr="00AA7E3F" w:rsidRDefault="00AA7E3F" w:rsidP="00DE4001">
            <w:pPr>
              <w:rPr>
                <w:rFonts w:ascii="Calibri" w:hAnsi="Calibri" w:cs="Calibri"/>
              </w:rPr>
            </w:pPr>
            <w:r w:rsidRPr="00AA7E3F">
              <w:rPr>
                <w:rFonts w:ascii="Calibri" w:hAnsi="Calibri" w:cs="Calibri"/>
              </w:rPr>
              <w:t>Date</w:t>
            </w:r>
          </w:p>
        </w:tc>
        <w:tc>
          <w:tcPr>
            <w:tcW w:w="5508" w:type="dxa"/>
            <w:tcBorders>
              <w:top w:val="nil"/>
              <w:left w:val="nil"/>
              <w:bottom w:val="nil"/>
              <w:right w:val="single" w:sz="12" w:space="0" w:color="000000"/>
            </w:tcBorders>
            <w:shd w:val="solid" w:color="000000" w:fill="FFFFFF"/>
          </w:tcPr>
          <w:p w14:paraId="5788026F" w14:textId="77777777" w:rsidR="00AA7E3F" w:rsidRPr="00AA7E3F" w:rsidRDefault="00AA7E3F" w:rsidP="00DE4001">
            <w:r w:rsidRPr="00AA7E3F">
              <w:t>CHALLENGE EXERCISE</w:t>
            </w:r>
          </w:p>
        </w:tc>
      </w:tr>
      <w:tr w:rsidR="00AA7E3F" w14:paraId="1F8A2576" w14:textId="77777777" w:rsidTr="00AA7E3F">
        <w:tc>
          <w:tcPr>
            <w:tcW w:w="2718" w:type="dxa"/>
            <w:tcBorders>
              <w:top w:val="nil"/>
              <w:left w:val="single" w:sz="12" w:space="0" w:color="000000"/>
              <w:bottom w:val="single" w:sz="12" w:space="0" w:color="000000"/>
              <w:right w:val="nil"/>
            </w:tcBorders>
          </w:tcPr>
          <w:p w14:paraId="7A01120F" w14:textId="77777777" w:rsidR="00AA7E3F" w:rsidRPr="006934E5" w:rsidRDefault="00AA7E3F" w:rsidP="00DE4001">
            <w:pPr>
              <w:rPr>
                <w:rFonts w:ascii="Calibri" w:hAnsi="Calibri" w:cs="Calibri"/>
              </w:rPr>
            </w:pPr>
          </w:p>
        </w:tc>
        <w:tc>
          <w:tcPr>
            <w:tcW w:w="1350" w:type="dxa"/>
            <w:tcBorders>
              <w:top w:val="nil"/>
              <w:left w:val="nil"/>
              <w:bottom w:val="single" w:sz="12" w:space="0" w:color="000000"/>
              <w:right w:val="nil"/>
            </w:tcBorders>
          </w:tcPr>
          <w:p w14:paraId="161ECB4E" w14:textId="77777777" w:rsidR="00AA7E3F" w:rsidRPr="006934E5" w:rsidRDefault="00AA7E3F" w:rsidP="00DE4001">
            <w:pPr>
              <w:rPr>
                <w:rFonts w:ascii="Calibri" w:hAnsi="Calibri" w:cs="Calibri"/>
              </w:rPr>
            </w:pPr>
          </w:p>
        </w:tc>
        <w:tc>
          <w:tcPr>
            <w:tcW w:w="5508" w:type="dxa"/>
            <w:tcBorders>
              <w:top w:val="nil"/>
              <w:left w:val="nil"/>
              <w:bottom w:val="single" w:sz="12" w:space="0" w:color="000000"/>
              <w:right w:val="single" w:sz="12" w:space="0" w:color="000000"/>
            </w:tcBorders>
          </w:tcPr>
          <w:p w14:paraId="366A1A92" w14:textId="77777777" w:rsidR="00AA7E3F" w:rsidRDefault="00AA7E3F" w:rsidP="00DE4001">
            <w:r>
              <w:t>Complete a Financial Health Intervention over 2 months.</w:t>
            </w:r>
          </w:p>
        </w:tc>
      </w:tr>
    </w:tbl>
    <w:p w14:paraId="11CBF237" w14:textId="77777777" w:rsidR="00AA7E3F" w:rsidRPr="00AA7E3F" w:rsidRDefault="00AA7E3F" w:rsidP="00AA7E3F">
      <w:pPr>
        <w:rPr>
          <w:rFonts w:ascii="Calibri" w:hAnsi="Calibri" w:cs="Calibri"/>
        </w:rPr>
      </w:pPr>
      <w:r w:rsidRPr="006934E5">
        <w:rPr>
          <w:rFonts w:ascii="Calibri" w:hAnsi="Calibri" w:cs="Calibri"/>
        </w:rPr>
        <w:t>For each criterion in the rubric, circle the box that best describes your assessment of the student. Comments may be written in the space below the criterion.</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44"/>
        <w:gridCol w:w="1950"/>
        <w:gridCol w:w="1950"/>
        <w:gridCol w:w="1950"/>
        <w:gridCol w:w="1950"/>
      </w:tblGrid>
      <w:tr w:rsidR="00AA7E3F" w:rsidRPr="006934E5" w14:paraId="068F6B7B" w14:textId="77777777" w:rsidTr="00AA7E3F">
        <w:trPr>
          <w:cantSplit/>
          <w:tblHeader/>
        </w:trPr>
        <w:tc>
          <w:tcPr>
            <w:tcW w:w="1548" w:type="dxa"/>
            <w:tcBorders>
              <w:bottom w:val="single" w:sz="6" w:space="0" w:color="000080"/>
            </w:tcBorders>
            <w:shd w:val="solid" w:color="000080" w:fill="FFFFFF"/>
          </w:tcPr>
          <w:p w14:paraId="5817F35B" w14:textId="77777777" w:rsidR="00AA7E3F" w:rsidRPr="006934E5" w:rsidRDefault="00AA7E3F" w:rsidP="00DE4001">
            <w:pPr>
              <w:jc w:val="center"/>
              <w:rPr>
                <w:rFonts w:ascii="Calibri" w:hAnsi="Calibri" w:cs="Calibri"/>
                <w:b/>
                <w:bCs/>
                <w:color w:val="FFFFFF"/>
                <w:sz w:val="16"/>
              </w:rPr>
            </w:pPr>
            <w:r w:rsidRPr="006934E5">
              <w:rPr>
                <w:rFonts w:ascii="Calibri" w:hAnsi="Calibri" w:cs="Calibri"/>
                <w:b/>
                <w:bCs/>
                <w:color w:val="FFFFFF"/>
                <w:sz w:val="16"/>
              </w:rPr>
              <w:t>CRITERION</w:t>
            </w:r>
          </w:p>
        </w:tc>
        <w:tc>
          <w:tcPr>
            <w:tcW w:w="2007" w:type="dxa"/>
            <w:tcBorders>
              <w:bottom w:val="single" w:sz="6" w:space="0" w:color="000080"/>
            </w:tcBorders>
            <w:shd w:val="solid" w:color="000080" w:fill="FFFFFF"/>
          </w:tcPr>
          <w:p w14:paraId="29DFDFEC" w14:textId="77777777" w:rsidR="00AA7E3F" w:rsidRPr="006934E5" w:rsidRDefault="00AA7E3F" w:rsidP="00DE4001">
            <w:pPr>
              <w:jc w:val="center"/>
              <w:rPr>
                <w:rFonts w:ascii="Calibri" w:hAnsi="Calibri" w:cs="Calibri"/>
                <w:b/>
                <w:bCs/>
                <w:color w:val="FFFFFF"/>
                <w:sz w:val="16"/>
              </w:rPr>
            </w:pPr>
            <w:r>
              <w:rPr>
                <w:rFonts w:ascii="Calibri" w:hAnsi="Calibri" w:cs="Calibri"/>
                <w:b/>
                <w:bCs/>
                <w:color w:val="FFFFFF"/>
                <w:sz w:val="16"/>
              </w:rPr>
              <w:t>100-90</w:t>
            </w:r>
          </w:p>
        </w:tc>
        <w:tc>
          <w:tcPr>
            <w:tcW w:w="2007" w:type="dxa"/>
            <w:tcBorders>
              <w:bottom w:val="single" w:sz="6" w:space="0" w:color="000080"/>
            </w:tcBorders>
            <w:shd w:val="solid" w:color="000080" w:fill="FFFFFF"/>
          </w:tcPr>
          <w:p w14:paraId="0C9E2FDD" w14:textId="77777777" w:rsidR="00AA7E3F" w:rsidRPr="006934E5" w:rsidRDefault="00AA7E3F" w:rsidP="00DE4001">
            <w:pPr>
              <w:jc w:val="center"/>
              <w:rPr>
                <w:rFonts w:ascii="Calibri" w:hAnsi="Calibri" w:cs="Calibri"/>
                <w:b/>
                <w:bCs/>
                <w:color w:val="FFFFFF"/>
                <w:sz w:val="16"/>
              </w:rPr>
            </w:pPr>
            <w:r>
              <w:rPr>
                <w:rFonts w:ascii="Calibri" w:hAnsi="Calibri" w:cs="Calibri"/>
                <w:b/>
                <w:bCs/>
                <w:color w:val="FFFFFF"/>
                <w:sz w:val="16"/>
              </w:rPr>
              <w:t>89-80</w:t>
            </w:r>
          </w:p>
        </w:tc>
        <w:tc>
          <w:tcPr>
            <w:tcW w:w="2007" w:type="dxa"/>
            <w:tcBorders>
              <w:bottom w:val="single" w:sz="6" w:space="0" w:color="000080"/>
            </w:tcBorders>
            <w:shd w:val="solid" w:color="000080" w:fill="FFFFFF"/>
          </w:tcPr>
          <w:p w14:paraId="2B9EDD92" w14:textId="77777777" w:rsidR="00AA7E3F" w:rsidRPr="006934E5" w:rsidRDefault="00AA7E3F" w:rsidP="00DE4001">
            <w:pPr>
              <w:jc w:val="center"/>
              <w:rPr>
                <w:rFonts w:ascii="Calibri" w:hAnsi="Calibri" w:cs="Calibri"/>
                <w:b/>
                <w:bCs/>
                <w:color w:val="FFFFFF"/>
                <w:sz w:val="16"/>
              </w:rPr>
            </w:pPr>
            <w:r>
              <w:rPr>
                <w:rFonts w:ascii="Calibri" w:hAnsi="Calibri" w:cs="Calibri"/>
                <w:b/>
                <w:bCs/>
                <w:color w:val="FFFFFF"/>
                <w:sz w:val="16"/>
              </w:rPr>
              <w:t>79-70</w:t>
            </w:r>
          </w:p>
        </w:tc>
        <w:tc>
          <w:tcPr>
            <w:tcW w:w="2007" w:type="dxa"/>
            <w:tcBorders>
              <w:bottom w:val="single" w:sz="6" w:space="0" w:color="000080"/>
            </w:tcBorders>
            <w:shd w:val="solid" w:color="000080" w:fill="FFFFFF"/>
          </w:tcPr>
          <w:p w14:paraId="08A6EAEE" w14:textId="77777777" w:rsidR="00AA7E3F" w:rsidRPr="006934E5" w:rsidRDefault="00AA7E3F" w:rsidP="00DE4001">
            <w:pPr>
              <w:jc w:val="center"/>
              <w:rPr>
                <w:rFonts w:ascii="Calibri" w:hAnsi="Calibri" w:cs="Calibri"/>
                <w:b/>
                <w:bCs/>
                <w:color w:val="FFFFFF"/>
                <w:sz w:val="16"/>
              </w:rPr>
            </w:pPr>
            <w:r>
              <w:rPr>
                <w:rFonts w:ascii="Calibri" w:hAnsi="Calibri" w:cs="Calibri"/>
                <w:b/>
                <w:bCs/>
                <w:color w:val="FFFFFF"/>
                <w:sz w:val="16"/>
              </w:rPr>
              <w:t>69-0</w:t>
            </w:r>
          </w:p>
        </w:tc>
      </w:tr>
      <w:tr w:rsidR="00CD69E4" w:rsidRPr="006934E5" w14:paraId="4C7ED240" w14:textId="77777777" w:rsidTr="00AA7E3F">
        <w:trPr>
          <w:cantSplit/>
          <w:tblHeader/>
        </w:trPr>
        <w:tc>
          <w:tcPr>
            <w:tcW w:w="1548" w:type="dxa"/>
            <w:shd w:val="clear" w:color="auto" w:fill="auto"/>
          </w:tcPr>
          <w:p w14:paraId="471AF7F1" w14:textId="77777777" w:rsidR="00CD69E4" w:rsidRPr="005C5CA8" w:rsidRDefault="00CD69E4" w:rsidP="00DE4001">
            <w:pPr>
              <w:rPr>
                <w:rFonts w:cs="Calibri"/>
              </w:rPr>
            </w:pPr>
            <w:r>
              <w:t>Monitoring</w:t>
            </w:r>
          </w:p>
        </w:tc>
        <w:tc>
          <w:tcPr>
            <w:tcW w:w="2007" w:type="dxa"/>
            <w:shd w:val="clear" w:color="auto" w:fill="auto"/>
          </w:tcPr>
          <w:p w14:paraId="70A6C379" w14:textId="77777777" w:rsidR="00CD69E4" w:rsidRPr="00AA7E3F" w:rsidRDefault="00CD69E4" w:rsidP="00DE4001">
            <w:pPr>
              <w:rPr>
                <w:rFonts w:cs="Calibri"/>
                <w:sz w:val="20"/>
                <w:szCs w:val="20"/>
              </w:rPr>
            </w:pPr>
            <w:r>
              <w:rPr>
                <w:rFonts w:cs="Calibri"/>
                <w:sz w:val="20"/>
                <w:szCs w:val="20"/>
              </w:rPr>
              <w:t>The report includes monitoring entries for each of 8 weeks.</w:t>
            </w:r>
          </w:p>
        </w:tc>
        <w:tc>
          <w:tcPr>
            <w:tcW w:w="2007" w:type="dxa"/>
            <w:shd w:val="clear" w:color="auto" w:fill="auto"/>
          </w:tcPr>
          <w:p w14:paraId="48A5DA83" w14:textId="77777777" w:rsidR="00CD69E4" w:rsidRDefault="00CD69E4" w:rsidP="00CD69E4">
            <w:r w:rsidRPr="00CE0334">
              <w:rPr>
                <w:rFonts w:cs="Calibri"/>
                <w:sz w:val="20"/>
                <w:szCs w:val="20"/>
              </w:rPr>
              <w:t xml:space="preserve">The report includes monitoring entries for each of </w:t>
            </w:r>
            <w:r>
              <w:rPr>
                <w:rFonts w:cs="Calibri"/>
                <w:sz w:val="20"/>
                <w:szCs w:val="20"/>
              </w:rPr>
              <w:t>7-8</w:t>
            </w:r>
            <w:r w:rsidRPr="00CE0334">
              <w:rPr>
                <w:rFonts w:cs="Calibri"/>
                <w:sz w:val="20"/>
                <w:szCs w:val="20"/>
              </w:rPr>
              <w:t xml:space="preserve"> weeks.</w:t>
            </w:r>
          </w:p>
        </w:tc>
        <w:tc>
          <w:tcPr>
            <w:tcW w:w="2007" w:type="dxa"/>
            <w:shd w:val="clear" w:color="auto" w:fill="auto"/>
          </w:tcPr>
          <w:p w14:paraId="1DBCC09D" w14:textId="77777777" w:rsidR="00CD69E4" w:rsidRDefault="00CD69E4" w:rsidP="00CD69E4">
            <w:r w:rsidRPr="00CE0334">
              <w:rPr>
                <w:rFonts w:cs="Calibri"/>
                <w:sz w:val="20"/>
                <w:szCs w:val="20"/>
              </w:rPr>
              <w:t xml:space="preserve">The report includes monitoring entries for each of </w:t>
            </w:r>
            <w:r>
              <w:rPr>
                <w:rFonts w:cs="Calibri"/>
                <w:sz w:val="20"/>
                <w:szCs w:val="20"/>
              </w:rPr>
              <w:t>6-7</w:t>
            </w:r>
            <w:r w:rsidRPr="00CE0334">
              <w:rPr>
                <w:rFonts w:cs="Calibri"/>
                <w:sz w:val="20"/>
                <w:szCs w:val="20"/>
              </w:rPr>
              <w:t xml:space="preserve"> weeks.</w:t>
            </w:r>
          </w:p>
        </w:tc>
        <w:tc>
          <w:tcPr>
            <w:tcW w:w="2007" w:type="dxa"/>
          </w:tcPr>
          <w:p w14:paraId="6D360586" w14:textId="77777777" w:rsidR="00CD69E4" w:rsidRDefault="00CD69E4" w:rsidP="00CD69E4">
            <w:r w:rsidRPr="00CE0334">
              <w:rPr>
                <w:rFonts w:cs="Calibri"/>
                <w:sz w:val="20"/>
                <w:szCs w:val="20"/>
              </w:rPr>
              <w:t xml:space="preserve">The report includes monitoring entries </w:t>
            </w:r>
            <w:r>
              <w:rPr>
                <w:rFonts w:cs="Calibri"/>
                <w:sz w:val="20"/>
                <w:szCs w:val="20"/>
              </w:rPr>
              <w:t>less than 6</w:t>
            </w:r>
            <w:r w:rsidRPr="00CE0334">
              <w:rPr>
                <w:rFonts w:cs="Calibri"/>
                <w:sz w:val="20"/>
                <w:szCs w:val="20"/>
              </w:rPr>
              <w:t xml:space="preserve"> weeks.</w:t>
            </w:r>
          </w:p>
        </w:tc>
      </w:tr>
      <w:tr w:rsidR="00CD69E4" w:rsidRPr="006934E5" w14:paraId="1692B5C2" w14:textId="77777777" w:rsidTr="00AA7E3F">
        <w:trPr>
          <w:cantSplit/>
          <w:tblHeader/>
        </w:trPr>
        <w:tc>
          <w:tcPr>
            <w:tcW w:w="1548" w:type="dxa"/>
          </w:tcPr>
          <w:p w14:paraId="3854C2BC" w14:textId="77777777" w:rsidR="00CD69E4" w:rsidRPr="005C5CA8" w:rsidRDefault="00CD69E4" w:rsidP="00DE4001">
            <w:pPr>
              <w:pStyle w:val="Header"/>
              <w:rPr>
                <w:rFonts w:cs="Calibri"/>
              </w:rPr>
            </w:pPr>
            <w:r>
              <w:t>Inclusions</w:t>
            </w:r>
          </w:p>
        </w:tc>
        <w:tc>
          <w:tcPr>
            <w:tcW w:w="2007" w:type="dxa"/>
          </w:tcPr>
          <w:p w14:paraId="26BF65D7" w14:textId="77777777" w:rsidR="00CD69E4" w:rsidRPr="00AA7E3F" w:rsidRDefault="00CD69E4" w:rsidP="00CD69E4">
            <w:pPr>
              <w:rPr>
                <w:rFonts w:cs="Calibri"/>
                <w:sz w:val="20"/>
                <w:szCs w:val="20"/>
              </w:rPr>
            </w:pPr>
            <w:r>
              <w:rPr>
                <w:rFonts w:cs="Calibri"/>
                <w:sz w:val="20"/>
                <w:szCs w:val="20"/>
              </w:rPr>
              <w:t>The report includes monitoring entries covering challenges, realizations, and achievements in time, finances, and overall health.</w:t>
            </w:r>
          </w:p>
        </w:tc>
        <w:tc>
          <w:tcPr>
            <w:tcW w:w="2007" w:type="dxa"/>
          </w:tcPr>
          <w:p w14:paraId="17B29DC8" w14:textId="77777777" w:rsidR="00CD69E4" w:rsidRDefault="00CD69E4" w:rsidP="00CD69E4">
            <w:r w:rsidRPr="009A3315">
              <w:rPr>
                <w:rFonts w:cs="Calibri"/>
                <w:sz w:val="20"/>
                <w:szCs w:val="20"/>
              </w:rPr>
              <w:t xml:space="preserve">The report includes monitoring entries covering </w:t>
            </w:r>
            <w:r>
              <w:rPr>
                <w:rFonts w:cs="Calibri"/>
                <w:sz w:val="20"/>
                <w:szCs w:val="20"/>
              </w:rPr>
              <w:t xml:space="preserve">at </w:t>
            </w:r>
            <w:r w:rsidRPr="00CD69E4">
              <w:rPr>
                <w:rFonts w:cs="Calibri"/>
                <w:b/>
                <w:sz w:val="20"/>
                <w:szCs w:val="20"/>
              </w:rPr>
              <w:t>least 2 of</w:t>
            </w:r>
            <w:r>
              <w:rPr>
                <w:rFonts w:cs="Calibri"/>
                <w:sz w:val="20"/>
                <w:szCs w:val="20"/>
              </w:rPr>
              <w:t xml:space="preserve"> </w:t>
            </w:r>
            <w:r w:rsidRPr="009A3315">
              <w:rPr>
                <w:rFonts w:cs="Calibri"/>
                <w:sz w:val="20"/>
                <w:szCs w:val="20"/>
              </w:rPr>
              <w:t xml:space="preserve">challenges, realizations, </w:t>
            </w:r>
            <w:r>
              <w:rPr>
                <w:rFonts w:cs="Calibri"/>
                <w:sz w:val="20"/>
                <w:szCs w:val="20"/>
              </w:rPr>
              <w:t>or</w:t>
            </w:r>
            <w:r w:rsidRPr="009A3315">
              <w:rPr>
                <w:rFonts w:cs="Calibri"/>
                <w:sz w:val="20"/>
                <w:szCs w:val="20"/>
              </w:rPr>
              <w:t xml:space="preserve"> achievements in time, finances, </w:t>
            </w:r>
            <w:r w:rsidRPr="00CD69E4">
              <w:rPr>
                <w:rFonts w:cs="Calibri"/>
                <w:b/>
                <w:sz w:val="20"/>
                <w:szCs w:val="20"/>
              </w:rPr>
              <w:t>and</w:t>
            </w:r>
            <w:r w:rsidRPr="009A3315">
              <w:rPr>
                <w:rFonts w:cs="Calibri"/>
                <w:sz w:val="20"/>
                <w:szCs w:val="20"/>
              </w:rPr>
              <w:t xml:space="preserve"> overall health.</w:t>
            </w:r>
          </w:p>
        </w:tc>
        <w:tc>
          <w:tcPr>
            <w:tcW w:w="2007" w:type="dxa"/>
          </w:tcPr>
          <w:p w14:paraId="3A5BCFBB" w14:textId="77777777" w:rsidR="00CD69E4" w:rsidRDefault="00CD69E4" w:rsidP="00CD69E4">
            <w:r w:rsidRPr="009A3315">
              <w:rPr>
                <w:rFonts w:cs="Calibri"/>
                <w:sz w:val="20"/>
                <w:szCs w:val="20"/>
              </w:rPr>
              <w:t xml:space="preserve">The report includes monitoring entries covering </w:t>
            </w:r>
            <w:r>
              <w:rPr>
                <w:rFonts w:cs="Calibri"/>
                <w:sz w:val="20"/>
                <w:szCs w:val="20"/>
              </w:rPr>
              <w:t xml:space="preserve">at </w:t>
            </w:r>
            <w:r w:rsidRPr="00CD69E4">
              <w:rPr>
                <w:rFonts w:cs="Calibri"/>
                <w:b/>
                <w:sz w:val="20"/>
                <w:szCs w:val="20"/>
              </w:rPr>
              <w:t xml:space="preserve">least 1 of </w:t>
            </w:r>
            <w:r w:rsidRPr="009A3315">
              <w:rPr>
                <w:rFonts w:cs="Calibri"/>
                <w:sz w:val="20"/>
                <w:szCs w:val="20"/>
              </w:rPr>
              <w:t xml:space="preserve">challenges, realizations, and achievements in time, finances, </w:t>
            </w:r>
            <w:r>
              <w:rPr>
                <w:rFonts w:cs="Calibri"/>
                <w:b/>
                <w:sz w:val="20"/>
                <w:szCs w:val="20"/>
              </w:rPr>
              <w:t>or</w:t>
            </w:r>
            <w:r w:rsidRPr="009A3315">
              <w:rPr>
                <w:rFonts w:cs="Calibri"/>
                <w:sz w:val="20"/>
                <w:szCs w:val="20"/>
              </w:rPr>
              <w:t xml:space="preserve"> overall health.</w:t>
            </w:r>
          </w:p>
        </w:tc>
        <w:tc>
          <w:tcPr>
            <w:tcW w:w="2007" w:type="dxa"/>
          </w:tcPr>
          <w:p w14:paraId="6F3D1D1C" w14:textId="77777777" w:rsidR="00CD69E4" w:rsidRDefault="00CD69E4" w:rsidP="00CD69E4">
            <w:r w:rsidRPr="009A3315">
              <w:rPr>
                <w:rFonts w:cs="Calibri"/>
                <w:sz w:val="20"/>
                <w:szCs w:val="20"/>
              </w:rPr>
              <w:t xml:space="preserve">The report </w:t>
            </w:r>
            <w:r>
              <w:rPr>
                <w:rFonts w:cs="Calibri"/>
                <w:sz w:val="20"/>
                <w:szCs w:val="20"/>
              </w:rPr>
              <w:t xml:space="preserve">does not </w:t>
            </w:r>
            <w:r w:rsidRPr="009A3315">
              <w:rPr>
                <w:rFonts w:cs="Calibri"/>
                <w:sz w:val="20"/>
                <w:szCs w:val="20"/>
              </w:rPr>
              <w:t>include</w:t>
            </w:r>
            <w:r>
              <w:rPr>
                <w:rFonts w:cs="Calibri"/>
                <w:sz w:val="20"/>
                <w:szCs w:val="20"/>
              </w:rPr>
              <w:t xml:space="preserve"> entries</w:t>
            </w:r>
            <w:r w:rsidRPr="009A3315">
              <w:rPr>
                <w:rFonts w:cs="Calibri"/>
                <w:sz w:val="20"/>
                <w:szCs w:val="20"/>
              </w:rPr>
              <w:t xml:space="preserve"> covering challenges, realizations, </w:t>
            </w:r>
            <w:r>
              <w:rPr>
                <w:rFonts w:cs="Calibri"/>
                <w:sz w:val="20"/>
                <w:szCs w:val="20"/>
              </w:rPr>
              <w:t>or</w:t>
            </w:r>
            <w:r w:rsidRPr="009A3315">
              <w:rPr>
                <w:rFonts w:cs="Calibri"/>
                <w:sz w:val="20"/>
                <w:szCs w:val="20"/>
              </w:rPr>
              <w:t xml:space="preserve"> achievements </w:t>
            </w:r>
            <w:r>
              <w:rPr>
                <w:rFonts w:cs="Calibri"/>
                <w:sz w:val="20"/>
                <w:szCs w:val="20"/>
              </w:rPr>
              <w:t>explicitly</w:t>
            </w:r>
            <w:r w:rsidRPr="009A3315">
              <w:rPr>
                <w:rFonts w:cs="Calibri"/>
                <w:sz w:val="20"/>
                <w:szCs w:val="20"/>
              </w:rPr>
              <w:t>.</w:t>
            </w:r>
          </w:p>
        </w:tc>
      </w:tr>
      <w:tr w:rsidR="00AF50FE" w:rsidRPr="006934E5" w14:paraId="62310909" w14:textId="77777777" w:rsidTr="00AA7E3F">
        <w:trPr>
          <w:cantSplit/>
          <w:tblHeader/>
        </w:trPr>
        <w:tc>
          <w:tcPr>
            <w:tcW w:w="1548" w:type="dxa"/>
          </w:tcPr>
          <w:p w14:paraId="15538D40" w14:textId="77777777" w:rsidR="00AF50FE" w:rsidRPr="005C5CA8" w:rsidRDefault="00AF50FE" w:rsidP="00DE4001">
            <w:pPr>
              <w:pStyle w:val="Header"/>
              <w:rPr>
                <w:rFonts w:cs="Calibri"/>
              </w:rPr>
            </w:pPr>
            <w:r>
              <w:t>Organization</w:t>
            </w:r>
          </w:p>
        </w:tc>
        <w:tc>
          <w:tcPr>
            <w:tcW w:w="2007" w:type="dxa"/>
          </w:tcPr>
          <w:p w14:paraId="415E8573" w14:textId="77777777" w:rsidR="00AF50FE" w:rsidRPr="004A7EC4" w:rsidRDefault="00AF50FE" w:rsidP="00DE4001">
            <w:pPr>
              <w:rPr>
                <w:rFonts w:ascii="Calibri" w:hAnsi="Calibri" w:cs="Calibri"/>
                <w:sz w:val="20"/>
                <w:szCs w:val="20"/>
              </w:rPr>
            </w:pPr>
            <w:r>
              <w:rPr>
                <w:rFonts w:ascii="Calibri" w:hAnsi="Calibri" w:cs="Calibri"/>
                <w:sz w:val="20"/>
                <w:szCs w:val="20"/>
              </w:rPr>
              <w:t xml:space="preserve">All six elements of the Hierarchy of Behavioral Health are presented with </w:t>
            </w:r>
            <w:r w:rsidRPr="00EF2A86">
              <w:rPr>
                <w:rFonts w:ascii="Calibri" w:hAnsi="Calibri" w:cs="Calibri"/>
                <w:b/>
                <w:sz w:val="20"/>
                <w:szCs w:val="20"/>
              </w:rPr>
              <w:t>headings</w:t>
            </w:r>
            <w:r>
              <w:rPr>
                <w:rFonts w:ascii="Calibri" w:hAnsi="Calibri" w:cs="Calibri"/>
                <w:sz w:val="20"/>
                <w:szCs w:val="20"/>
              </w:rPr>
              <w:t xml:space="preserve"> in the report.</w:t>
            </w:r>
          </w:p>
        </w:tc>
        <w:tc>
          <w:tcPr>
            <w:tcW w:w="2007" w:type="dxa"/>
          </w:tcPr>
          <w:p w14:paraId="62326544" w14:textId="77777777" w:rsidR="00AF50FE" w:rsidRPr="004A7EC4" w:rsidRDefault="00AF50FE" w:rsidP="00DE4001">
            <w:pPr>
              <w:rPr>
                <w:rFonts w:ascii="Calibri" w:hAnsi="Calibri" w:cs="Calibri"/>
                <w:sz w:val="20"/>
                <w:szCs w:val="20"/>
              </w:rPr>
            </w:pPr>
            <w:r>
              <w:rPr>
                <w:rFonts w:ascii="Calibri" w:hAnsi="Calibri" w:cs="Calibri"/>
                <w:sz w:val="20"/>
                <w:szCs w:val="20"/>
              </w:rPr>
              <w:t>1 or more of the elements are missing from the report, but headings are included.</w:t>
            </w:r>
          </w:p>
        </w:tc>
        <w:tc>
          <w:tcPr>
            <w:tcW w:w="2007" w:type="dxa"/>
          </w:tcPr>
          <w:p w14:paraId="4263CF66" w14:textId="77777777" w:rsidR="00AF50FE" w:rsidRPr="004A7EC4" w:rsidRDefault="00AF50FE" w:rsidP="00DE4001">
            <w:pPr>
              <w:rPr>
                <w:rFonts w:ascii="Calibri" w:hAnsi="Calibri" w:cs="Calibri"/>
                <w:sz w:val="20"/>
                <w:szCs w:val="20"/>
              </w:rPr>
            </w:pPr>
            <w:r>
              <w:rPr>
                <w:rFonts w:ascii="Calibri" w:hAnsi="Calibri" w:cs="Calibri"/>
                <w:sz w:val="20"/>
                <w:szCs w:val="20"/>
              </w:rPr>
              <w:t>2 or fewer elements are missing</w:t>
            </w:r>
            <w:r w:rsidRPr="004A7EC4">
              <w:rPr>
                <w:rFonts w:ascii="Calibri" w:hAnsi="Calibri" w:cs="Calibri"/>
                <w:sz w:val="20"/>
                <w:szCs w:val="20"/>
              </w:rPr>
              <w:t>.</w:t>
            </w:r>
          </w:p>
        </w:tc>
        <w:tc>
          <w:tcPr>
            <w:tcW w:w="2007" w:type="dxa"/>
          </w:tcPr>
          <w:p w14:paraId="0A1852E6" w14:textId="77777777" w:rsidR="00AF50FE" w:rsidRPr="004A7EC4" w:rsidRDefault="00AF50FE" w:rsidP="00DE4001">
            <w:pPr>
              <w:rPr>
                <w:rFonts w:ascii="Calibri" w:hAnsi="Calibri" w:cs="Calibri"/>
                <w:sz w:val="20"/>
                <w:szCs w:val="20"/>
              </w:rPr>
            </w:pPr>
            <w:r>
              <w:rPr>
                <w:rFonts w:ascii="Calibri" w:hAnsi="Calibri" w:cs="Calibri"/>
                <w:sz w:val="20"/>
                <w:szCs w:val="20"/>
              </w:rPr>
              <w:t>3 or fewer elements are missing</w:t>
            </w:r>
            <w:r w:rsidRPr="004A7EC4">
              <w:rPr>
                <w:rFonts w:ascii="Calibri" w:hAnsi="Calibri" w:cs="Calibri"/>
                <w:sz w:val="20"/>
                <w:szCs w:val="20"/>
              </w:rPr>
              <w:t>.</w:t>
            </w:r>
          </w:p>
        </w:tc>
      </w:tr>
      <w:tr w:rsidR="00AF50FE" w:rsidRPr="006934E5" w14:paraId="18EB1989" w14:textId="77777777" w:rsidTr="00AA7E3F">
        <w:trPr>
          <w:cantSplit/>
          <w:tblHeader/>
        </w:trPr>
        <w:tc>
          <w:tcPr>
            <w:tcW w:w="1548" w:type="dxa"/>
          </w:tcPr>
          <w:p w14:paraId="0E34830D" w14:textId="77777777" w:rsidR="00AF50FE" w:rsidRPr="005C5CA8" w:rsidRDefault="00AF50FE" w:rsidP="00DE4001">
            <w:pPr>
              <w:pStyle w:val="Header"/>
              <w:rPr>
                <w:rFonts w:cs="Calibri"/>
              </w:rPr>
            </w:pPr>
            <w:r w:rsidRPr="005C5CA8">
              <w:t>I</w:t>
            </w:r>
            <w:r>
              <w:t>nterpretation</w:t>
            </w:r>
            <w:r w:rsidRPr="005C5CA8">
              <w:t xml:space="preserve"> </w:t>
            </w:r>
          </w:p>
        </w:tc>
        <w:tc>
          <w:tcPr>
            <w:tcW w:w="2007" w:type="dxa"/>
          </w:tcPr>
          <w:p w14:paraId="0F9448F7" w14:textId="77777777" w:rsidR="00AF50FE" w:rsidRPr="00AA7E3F" w:rsidRDefault="00AF50FE" w:rsidP="00DE4001">
            <w:pPr>
              <w:rPr>
                <w:rFonts w:ascii="Calibri" w:hAnsi="Calibri" w:cs="Calibri"/>
                <w:sz w:val="20"/>
                <w:szCs w:val="20"/>
              </w:rPr>
            </w:pPr>
            <w:r>
              <w:rPr>
                <w:rFonts w:ascii="Calibri" w:hAnsi="Calibri" w:cs="Calibri"/>
                <w:sz w:val="20"/>
                <w:szCs w:val="20"/>
              </w:rPr>
              <w:t>Report</w:t>
            </w:r>
            <w:r w:rsidRPr="00AA7E3F">
              <w:rPr>
                <w:rFonts w:ascii="Calibri" w:hAnsi="Calibri" w:cs="Calibri"/>
                <w:sz w:val="20"/>
                <w:szCs w:val="20"/>
              </w:rPr>
              <w:t xml:space="preserve"> uses and explains professional language spelled correctly and facts with </w:t>
            </w:r>
            <w:r>
              <w:rPr>
                <w:rFonts w:ascii="Calibri" w:hAnsi="Calibri" w:cs="Calibri"/>
                <w:sz w:val="20"/>
                <w:szCs w:val="20"/>
              </w:rPr>
              <w:t>citations to verifiable sources to present a “thrive” or “survive” decision.</w:t>
            </w:r>
          </w:p>
        </w:tc>
        <w:tc>
          <w:tcPr>
            <w:tcW w:w="2007" w:type="dxa"/>
          </w:tcPr>
          <w:p w14:paraId="46BFEAE5" w14:textId="77777777" w:rsidR="00AF50FE" w:rsidRPr="00AA7E3F" w:rsidRDefault="00AF50FE" w:rsidP="00DE4001">
            <w:pPr>
              <w:rPr>
                <w:rFonts w:ascii="Calibri" w:hAnsi="Calibri" w:cs="Calibri"/>
                <w:sz w:val="20"/>
                <w:szCs w:val="20"/>
              </w:rPr>
            </w:pPr>
            <w:r>
              <w:rPr>
                <w:rFonts w:ascii="Calibri" w:hAnsi="Calibri" w:cs="Calibri"/>
                <w:sz w:val="20"/>
                <w:szCs w:val="20"/>
              </w:rPr>
              <w:t>Report</w:t>
            </w:r>
            <w:r w:rsidRPr="00AA7E3F">
              <w:rPr>
                <w:rFonts w:ascii="Calibri" w:hAnsi="Calibri" w:cs="Calibri"/>
                <w:sz w:val="20"/>
                <w:szCs w:val="20"/>
              </w:rPr>
              <w:t xml:space="preserve"> demonstrates knowledge of professional language with little attention to explanations of meaning.</w:t>
            </w:r>
          </w:p>
        </w:tc>
        <w:tc>
          <w:tcPr>
            <w:tcW w:w="2007" w:type="dxa"/>
          </w:tcPr>
          <w:p w14:paraId="4BA331C0" w14:textId="77777777" w:rsidR="00AF50FE" w:rsidRPr="00AA7E3F" w:rsidRDefault="00AF50FE" w:rsidP="00DE4001">
            <w:pPr>
              <w:rPr>
                <w:rFonts w:ascii="Calibri" w:hAnsi="Calibri" w:cs="Calibri"/>
                <w:sz w:val="20"/>
                <w:szCs w:val="20"/>
              </w:rPr>
            </w:pPr>
            <w:r>
              <w:rPr>
                <w:rFonts w:ascii="Calibri" w:hAnsi="Calibri" w:cs="Calibri"/>
                <w:sz w:val="20"/>
                <w:szCs w:val="20"/>
              </w:rPr>
              <w:t>Report</w:t>
            </w:r>
            <w:r w:rsidRPr="00AA7E3F">
              <w:rPr>
                <w:rFonts w:ascii="Calibri" w:hAnsi="Calibri" w:cs="Calibri"/>
                <w:sz w:val="20"/>
                <w:szCs w:val="20"/>
              </w:rPr>
              <w:t xml:space="preserve"> uses basic language to communicate its points where professional language would be more expressive and concise.</w:t>
            </w:r>
          </w:p>
        </w:tc>
        <w:tc>
          <w:tcPr>
            <w:tcW w:w="2007" w:type="dxa"/>
          </w:tcPr>
          <w:p w14:paraId="4EB8756E" w14:textId="77777777" w:rsidR="00AF50FE" w:rsidRPr="00AA7E3F" w:rsidRDefault="00AF50FE" w:rsidP="00DE4001">
            <w:pPr>
              <w:rPr>
                <w:rFonts w:ascii="Calibri" w:hAnsi="Calibri" w:cs="Calibri"/>
                <w:sz w:val="20"/>
                <w:szCs w:val="20"/>
              </w:rPr>
            </w:pPr>
            <w:r>
              <w:rPr>
                <w:rFonts w:ascii="Calibri" w:hAnsi="Calibri" w:cs="Calibri"/>
                <w:sz w:val="20"/>
                <w:szCs w:val="20"/>
              </w:rPr>
              <w:t>Report</w:t>
            </w:r>
            <w:r w:rsidRPr="00AA7E3F">
              <w:rPr>
                <w:rFonts w:ascii="Calibri" w:hAnsi="Calibri" w:cs="Calibri"/>
                <w:sz w:val="20"/>
                <w:szCs w:val="20"/>
              </w:rPr>
              <w:t xml:space="preserve"> misuses language applying the wrong word to express concepts.</w:t>
            </w:r>
          </w:p>
          <w:p w14:paraId="157DDF45" w14:textId="77777777" w:rsidR="00AF50FE" w:rsidRPr="00AA7E3F" w:rsidRDefault="00AF50FE" w:rsidP="00DE4001">
            <w:pPr>
              <w:rPr>
                <w:rFonts w:ascii="Calibri" w:hAnsi="Calibri" w:cs="Calibri"/>
                <w:sz w:val="20"/>
                <w:szCs w:val="20"/>
              </w:rPr>
            </w:pPr>
          </w:p>
        </w:tc>
      </w:tr>
    </w:tbl>
    <w:p w14:paraId="0E3F4A7B" w14:textId="77777777" w:rsidR="00AA7E3F" w:rsidRDefault="00AA7E3F" w:rsidP="00AA7E3F">
      <w:pPr>
        <w:pStyle w:val="Header"/>
        <w:rPr>
          <w:rFonts w:ascii="Calibri" w:hAnsi="Calibri" w:cs="Calibri"/>
          <w:sz w:val="16"/>
        </w:rPr>
      </w:pPr>
    </w:p>
    <w:p w14:paraId="2D18FC85" w14:textId="77777777" w:rsidR="000C6968" w:rsidRDefault="000C6968" w:rsidP="000C6968">
      <w:pPr>
        <w:pStyle w:val="Heading1"/>
      </w:pPr>
    </w:p>
    <w:p w14:paraId="329C37C2" w14:textId="77777777" w:rsidR="000C6968" w:rsidRDefault="000C6968" w:rsidP="000C6968"/>
    <w:sectPr w:rsidR="000C6968" w:rsidSect="00F13D0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4E17" w14:textId="77777777" w:rsidR="00674AEA" w:rsidRDefault="00674AEA" w:rsidP="00B44956">
      <w:pPr>
        <w:spacing w:after="0" w:line="240" w:lineRule="auto"/>
      </w:pPr>
      <w:r>
        <w:separator/>
      </w:r>
    </w:p>
  </w:endnote>
  <w:endnote w:type="continuationSeparator" w:id="0">
    <w:p w14:paraId="7DF1D3CA" w14:textId="77777777" w:rsidR="00674AEA" w:rsidRDefault="00674AEA" w:rsidP="00B4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994B" w14:textId="77777777" w:rsidR="00B94A89" w:rsidRDefault="00B94A89">
    <w:pPr>
      <w:pStyle w:val="Footer"/>
    </w:pPr>
    <w:r>
      <w:t>Michael A. Wright (</w:t>
    </w:r>
    <w:r w:rsidRPr="00B44956">
      <w:t>michael@mawmedia.com</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13944" w14:textId="77777777" w:rsidR="00674AEA" w:rsidRDefault="00674AEA" w:rsidP="00B44956">
      <w:pPr>
        <w:spacing w:after="0" w:line="240" w:lineRule="auto"/>
      </w:pPr>
      <w:r>
        <w:separator/>
      </w:r>
    </w:p>
  </w:footnote>
  <w:footnote w:type="continuationSeparator" w:id="0">
    <w:p w14:paraId="312C2106" w14:textId="77777777" w:rsidR="00674AEA" w:rsidRDefault="00674AEA" w:rsidP="00B44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55967006" w14:textId="77777777" w:rsidR="00B94A89" w:rsidRDefault="00B94A8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4A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AEA">
          <w:rPr>
            <w:b/>
            <w:bCs/>
            <w:noProof/>
          </w:rPr>
          <w:t>1</w:t>
        </w:r>
        <w:r>
          <w:rPr>
            <w:b/>
            <w:bCs/>
            <w:sz w:val="24"/>
            <w:szCs w:val="24"/>
          </w:rPr>
          <w:fldChar w:fldCharType="end"/>
        </w:r>
      </w:p>
    </w:sdtContent>
  </w:sdt>
  <w:p w14:paraId="075484ED" w14:textId="77777777" w:rsidR="00B94A89" w:rsidRDefault="00B94A89" w:rsidP="000C6968">
    <w:r>
      <w:t>2016-02-08</w:t>
    </w:r>
    <w:r>
      <w:tab/>
      <w:t>FCAB: Surviving Versus Thriving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140C"/>
    <w:multiLevelType w:val="hybridMultilevel"/>
    <w:tmpl w:val="B998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A6B"/>
    <w:multiLevelType w:val="hybridMultilevel"/>
    <w:tmpl w:val="6800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14F6"/>
    <w:multiLevelType w:val="hybridMultilevel"/>
    <w:tmpl w:val="AF3E7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434E43"/>
    <w:multiLevelType w:val="hybridMultilevel"/>
    <w:tmpl w:val="86F60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16916"/>
    <w:multiLevelType w:val="hybridMultilevel"/>
    <w:tmpl w:val="D9CE3642"/>
    <w:lvl w:ilvl="0" w:tplc="DE9A5E66">
      <w:start w:val="1"/>
      <w:numFmt w:val="decimal"/>
      <w:lvlText w:val="%1."/>
      <w:lvlJc w:val="left"/>
      <w:pPr>
        <w:ind w:left="720" w:hanging="360"/>
      </w:pPr>
      <w:rPr>
        <w:rFonts w:eastAsiaTheme="minorHAnsi" w:cstheme="minorBid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56E54"/>
    <w:multiLevelType w:val="hybridMultilevel"/>
    <w:tmpl w:val="B918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62A2D"/>
    <w:multiLevelType w:val="hybridMultilevel"/>
    <w:tmpl w:val="58D20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C5256"/>
    <w:multiLevelType w:val="hybridMultilevel"/>
    <w:tmpl w:val="C2D2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80CD7"/>
    <w:multiLevelType w:val="hybridMultilevel"/>
    <w:tmpl w:val="9238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D3EA7"/>
    <w:multiLevelType w:val="hybridMultilevel"/>
    <w:tmpl w:val="DC16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51ECC"/>
    <w:multiLevelType w:val="hybridMultilevel"/>
    <w:tmpl w:val="A364D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8194C"/>
    <w:multiLevelType w:val="hybridMultilevel"/>
    <w:tmpl w:val="46F8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C2A47"/>
    <w:multiLevelType w:val="hybridMultilevel"/>
    <w:tmpl w:val="0C3A9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84BF8"/>
    <w:multiLevelType w:val="hybridMultilevel"/>
    <w:tmpl w:val="6800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55104"/>
    <w:multiLevelType w:val="hybridMultilevel"/>
    <w:tmpl w:val="C04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D306C"/>
    <w:multiLevelType w:val="hybridMultilevel"/>
    <w:tmpl w:val="BC10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56F20"/>
    <w:multiLevelType w:val="hybridMultilevel"/>
    <w:tmpl w:val="D7185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7602A6"/>
    <w:multiLevelType w:val="hybridMultilevel"/>
    <w:tmpl w:val="DC16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84567"/>
    <w:multiLevelType w:val="hybridMultilevel"/>
    <w:tmpl w:val="A3B6E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47AFE"/>
    <w:multiLevelType w:val="hybridMultilevel"/>
    <w:tmpl w:val="43F8E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C6ECD"/>
    <w:multiLevelType w:val="hybridMultilevel"/>
    <w:tmpl w:val="C0F2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A7CB1"/>
    <w:multiLevelType w:val="hybridMultilevel"/>
    <w:tmpl w:val="A1581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475C2"/>
    <w:multiLevelType w:val="hybridMultilevel"/>
    <w:tmpl w:val="02E44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12003"/>
    <w:multiLevelType w:val="hybridMultilevel"/>
    <w:tmpl w:val="5838C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D04BE"/>
    <w:multiLevelType w:val="hybridMultilevel"/>
    <w:tmpl w:val="4904A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1F1504"/>
    <w:multiLevelType w:val="hybridMultilevel"/>
    <w:tmpl w:val="59C6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5"/>
  </w:num>
  <w:num w:numId="4">
    <w:abstractNumId w:val="6"/>
  </w:num>
  <w:num w:numId="5">
    <w:abstractNumId w:val="3"/>
  </w:num>
  <w:num w:numId="6">
    <w:abstractNumId w:val="18"/>
  </w:num>
  <w:num w:numId="7">
    <w:abstractNumId w:val="5"/>
  </w:num>
  <w:num w:numId="8">
    <w:abstractNumId w:val="16"/>
  </w:num>
  <w:num w:numId="9">
    <w:abstractNumId w:val="2"/>
  </w:num>
  <w:num w:numId="10">
    <w:abstractNumId w:val="24"/>
  </w:num>
  <w:num w:numId="11">
    <w:abstractNumId w:val="10"/>
  </w:num>
  <w:num w:numId="12">
    <w:abstractNumId w:val="12"/>
  </w:num>
  <w:num w:numId="13">
    <w:abstractNumId w:val="20"/>
  </w:num>
  <w:num w:numId="14">
    <w:abstractNumId w:val="13"/>
  </w:num>
  <w:num w:numId="15">
    <w:abstractNumId w:val="9"/>
  </w:num>
  <w:num w:numId="16">
    <w:abstractNumId w:val="14"/>
  </w:num>
  <w:num w:numId="17">
    <w:abstractNumId w:val="11"/>
  </w:num>
  <w:num w:numId="18">
    <w:abstractNumId w:val="15"/>
  </w:num>
  <w:num w:numId="19">
    <w:abstractNumId w:val="1"/>
  </w:num>
  <w:num w:numId="20">
    <w:abstractNumId w:val="17"/>
  </w:num>
  <w:num w:numId="21">
    <w:abstractNumId w:val="7"/>
  </w:num>
  <w:num w:numId="22">
    <w:abstractNumId w:val="4"/>
  </w:num>
  <w:num w:numId="23">
    <w:abstractNumId w:val="23"/>
  </w:num>
  <w:num w:numId="24">
    <w:abstractNumId w:val="19"/>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39"/>
    <w:rsid w:val="000803B3"/>
    <w:rsid w:val="000A242C"/>
    <w:rsid w:val="000C0922"/>
    <w:rsid w:val="000C3E12"/>
    <w:rsid w:val="000C6968"/>
    <w:rsid w:val="000D1C29"/>
    <w:rsid w:val="000F6E21"/>
    <w:rsid w:val="0013317D"/>
    <w:rsid w:val="00151F6E"/>
    <w:rsid w:val="001E3612"/>
    <w:rsid w:val="0024108C"/>
    <w:rsid w:val="00246DE4"/>
    <w:rsid w:val="00256D41"/>
    <w:rsid w:val="002701FC"/>
    <w:rsid w:val="002B7852"/>
    <w:rsid w:val="002D4921"/>
    <w:rsid w:val="003212F1"/>
    <w:rsid w:val="00347A17"/>
    <w:rsid w:val="003631D5"/>
    <w:rsid w:val="00370BAF"/>
    <w:rsid w:val="003A3570"/>
    <w:rsid w:val="003F60E9"/>
    <w:rsid w:val="00405444"/>
    <w:rsid w:val="00420459"/>
    <w:rsid w:val="00434792"/>
    <w:rsid w:val="004920E6"/>
    <w:rsid w:val="00494AB3"/>
    <w:rsid w:val="004A7EC4"/>
    <w:rsid w:val="004F12E6"/>
    <w:rsid w:val="00530E3B"/>
    <w:rsid w:val="005424B5"/>
    <w:rsid w:val="00571A3C"/>
    <w:rsid w:val="005A58A8"/>
    <w:rsid w:val="00630480"/>
    <w:rsid w:val="00636284"/>
    <w:rsid w:val="00674AEA"/>
    <w:rsid w:val="007347EB"/>
    <w:rsid w:val="007503B4"/>
    <w:rsid w:val="0078563B"/>
    <w:rsid w:val="008413C5"/>
    <w:rsid w:val="008660DD"/>
    <w:rsid w:val="00873287"/>
    <w:rsid w:val="008A385E"/>
    <w:rsid w:val="008B0959"/>
    <w:rsid w:val="008B4948"/>
    <w:rsid w:val="008D4381"/>
    <w:rsid w:val="008D4B39"/>
    <w:rsid w:val="009342C3"/>
    <w:rsid w:val="009430EB"/>
    <w:rsid w:val="00956AB8"/>
    <w:rsid w:val="009A481F"/>
    <w:rsid w:val="009A4828"/>
    <w:rsid w:val="009A5D6D"/>
    <w:rsid w:val="009A6606"/>
    <w:rsid w:val="009C481F"/>
    <w:rsid w:val="009C525C"/>
    <w:rsid w:val="009D6650"/>
    <w:rsid w:val="009D6EA2"/>
    <w:rsid w:val="00A04FE5"/>
    <w:rsid w:val="00A2297B"/>
    <w:rsid w:val="00A37C40"/>
    <w:rsid w:val="00A57C5D"/>
    <w:rsid w:val="00A64EB8"/>
    <w:rsid w:val="00A67A46"/>
    <w:rsid w:val="00A87BBD"/>
    <w:rsid w:val="00A94281"/>
    <w:rsid w:val="00AA1064"/>
    <w:rsid w:val="00AA7E3F"/>
    <w:rsid w:val="00AB5CD5"/>
    <w:rsid w:val="00AF50FE"/>
    <w:rsid w:val="00B44956"/>
    <w:rsid w:val="00B911E5"/>
    <w:rsid w:val="00B94A89"/>
    <w:rsid w:val="00BA5B68"/>
    <w:rsid w:val="00BD5BF4"/>
    <w:rsid w:val="00C248BF"/>
    <w:rsid w:val="00C946A1"/>
    <w:rsid w:val="00CA5C9D"/>
    <w:rsid w:val="00CC112F"/>
    <w:rsid w:val="00CD69E4"/>
    <w:rsid w:val="00D02BB9"/>
    <w:rsid w:val="00D256D2"/>
    <w:rsid w:val="00D613E3"/>
    <w:rsid w:val="00DD0726"/>
    <w:rsid w:val="00DE4001"/>
    <w:rsid w:val="00E15A41"/>
    <w:rsid w:val="00EA54D1"/>
    <w:rsid w:val="00ED4593"/>
    <w:rsid w:val="00EF2A86"/>
    <w:rsid w:val="00F13D09"/>
    <w:rsid w:val="00F24A22"/>
    <w:rsid w:val="00F276A6"/>
    <w:rsid w:val="00F529B0"/>
    <w:rsid w:val="00F60817"/>
    <w:rsid w:val="00FC2578"/>
    <w:rsid w:val="00FE1428"/>
    <w:rsid w:val="00FE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73D4"/>
  <w15:docId w15:val="{34FDE476-A0CD-4661-AB39-88C76985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968"/>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D4B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D4B3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B44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56"/>
  </w:style>
  <w:style w:type="paragraph" w:styleId="Footer">
    <w:name w:val="footer"/>
    <w:basedOn w:val="Normal"/>
    <w:link w:val="FooterChar"/>
    <w:uiPriority w:val="99"/>
    <w:unhideWhenUsed/>
    <w:rsid w:val="00B44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56"/>
  </w:style>
  <w:style w:type="character" w:styleId="Hyperlink">
    <w:name w:val="Hyperlink"/>
    <w:basedOn w:val="DefaultParagraphFont"/>
    <w:uiPriority w:val="99"/>
    <w:unhideWhenUsed/>
    <w:rsid w:val="00B44956"/>
    <w:rPr>
      <w:color w:val="0000FF" w:themeColor="hyperlink"/>
      <w:u w:val="single"/>
    </w:rPr>
  </w:style>
  <w:style w:type="paragraph" w:styleId="ListParagraph">
    <w:name w:val="List Paragraph"/>
    <w:basedOn w:val="Normal"/>
    <w:uiPriority w:val="34"/>
    <w:qFormat/>
    <w:rsid w:val="00B44956"/>
    <w:pPr>
      <w:ind w:left="720"/>
      <w:contextualSpacing/>
    </w:pPr>
  </w:style>
  <w:style w:type="character" w:customStyle="1" w:styleId="Heading1Char">
    <w:name w:val="Heading 1 Char"/>
    <w:basedOn w:val="DefaultParagraphFont"/>
    <w:link w:val="Heading1"/>
    <w:uiPriority w:val="9"/>
    <w:rsid w:val="000C6968"/>
    <w:rPr>
      <w:rFonts w:eastAsiaTheme="majorEastAsia" w:cstheme="majorBidi"/>
      <w:b/>
      <w:bCs/>
      <w:sz w:val="28"/>
      <w:szCs w:val="28"/>
    </w:rPr>
  </w:style>
  <w:style w:type="character" w:customStyle="1" w:styleId="apple-converted-space">
    <w:name w:val="apple-converted-space"/>
    <w:basedOn w:val="DefaultParagraphFont"/>
    <w:rsid w:val="00B911E5"/>
  </w:style>
  <w:style w:type="paragraph" w:styleId="Bibliography">
    <w:name w:val="Bibliography"/>
    <w:basedOn w:val="Normal"/>
    <w:next w:val="Normal"/>
    <w:uiPriority w:val="37"/>
    <w:unhideWhenUsed/>
    <w:rsid w:val="00BA5B68"/>
  </w:style>
  <w:style w:type="paragraph" w:styleId="PlainText">
    <w:name w:val="Plain Text"/>
    <w:basedOn w:val="Normal"/>
    <w:link w:val="PlainTextChar"/>
    <w:rsid w:val="0078563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78563B"/>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B94A89"/>
    <w:rPr>
      <w:sz w:val="16"/>
      <w:szCs w:val="16"/>
    </w:rPr>
  </w:style>
  <w:style w:type="paragraph" w:styleId="CommentText">
    <w:name w:val="annotation text"/>
    <w:basedOn w:val="Normal"/>
    <w:link w:val="CommentTextChar"/>
    <w:uiPriority w:val="99"/>
    <w:semiHidden/>
    <w:unhideWhenUsed/>
    <w:rsid w:val="00B94A89"/>
    <w:pPr>
      <w:spacing w:line="240" w:lineRule="auto"/>
    </w:pPr>
    <w:rPr>
      <w:sz w:val="20"/>
      <w:szCs w:val="20"/>
    </w:rPr>
  </w:style>
  <w:style w:type="character" w:customStyle="1" w:styleId="CommentTextChar">
    <w:name w:val="Comment Text Char"/>
    <w:basedOn w:val="DefaultParagraphFont"/>
    <w:link w:val="CommentText"/>
    <w:uiPriority w:val="99"/>
    <w:semiHidden/>
    <w:rsid w:val="00B94A89"/>
    <w:rPr>
      <w:sz w:val="20"/>
      <w:szCs w:val="20"/>
    </w:rPr>
  </w:style>
  <w:style w:type="paragraph" w:styleId="CommentSubject">
    <w:name w:val="annotation subject"/>
    <w:basedOn w:val="CommentText"/>
    <w:next w:val="CommentText"/>
    <w:link w:val="CommentSubjectChar"/>
    <w:uiPriority w:val="99"/>
    <w:semiHidden/>
    <w:unhideWhenUsed/>
    <w:rsid w:val="00B94A89"/>
    <w:rPr>
      <w:b/>
      <w:bCs/>
    </w:rPr>
  </w:style>
  <w:style w:type="character" w:customStyle="1" w:styleId="CommentSubjectChar">
    <w:name w:val="Comment Subject Char"/>
    <w:basedOn w:val="CommentTextChar"/>
    <w:link w:val="CommentSubject"/>
    <w:uiPriority w:val="99"/>
    <w:semiHidden/>
    <w:rsid w:val="00B94A89"/>
    <w:rPr>
      <w:b/>
      <w:bCs/>
      <w:sz w:val="20"/>
      <w:szCs w:val="20"/>
    </w:rPr>
  </w:style>
  <w:style w:type="paragraph" w:styleId="BalloonText">
    <w:name w:val="Balloon Text"/>
    <w:basedOn w:val="Normal"/>
    <w:link w:val="BalloonTextChar"/>
    <w:uiPriority w:val="99"/>
    <w:semiHidden/>
    <w:unhideWhenUsed/>
    <w:rsid w:val="00B9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1659">
      <w:bodyDiv w:val="1"/>
      <w:marLeft w:val="0"/>
      <w:marRight w:val="0"/>
      <w:marTop w:val="0"/>
      <w:marBottom w:val="0"/>
      <w:divBdr>
        <w:top w:val="none" w:sz="0" w:space="0" w:color="auto"/>
        <w:left w:val="none" w:sz="0" w:space="0" w:color="auto"/>
        <w:bottom w:val="none" w:sz="0" w:space="0" w:color="auto"/>
        <w:right w:val="none" w:sz="0" w:space="0" w:color="auto"/>
      </w:divBdr>
    </w:div>
    <w:div w:id="9464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na.to.it/tesi/sapori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Cen13</b:Tag>
    <b:SourceType>InternetSite</b:SourceType>
    <b:Guid>{187200A3-15AA-490C-B57D-BFB2DD76AD0C}</b:Guid>
    <b:Title>Adverse Childhood Experiences (ACE) Study</b:Title>
    <b:Year>2013</b:Year>
    <b:Author>
      <b:Author>
        <b:Corporate>Centers for Disease Control and Prevention </b:Corporate>
      </b:Author>
    </b:Author>
    <b:InternetSiteTitle>CDC.gov</b:InternetSiteTitle>
    <b:Month>January</b:Month>
    <b:Day>18</b:Day>
    <b:YearAccessed>2013</b:YearAccessed>
    <b:MonthAccessed>March</b:MonthAccessed>
    <b:DayAccessed>Friday</b:DayAccessed>
    <b:URL>http://www.cdc.gov/ace/index.htm</b:URL>
    <b:RefOrder>1</b:RefOrder>
  </b:Source>
</b:Sources>
</file>

<file path=customXml/itemProps1.xml><?xml version="1.0" encoding="utf-8"?>
<ds:datastoreItem xmlns:ds="http://schemas.openxmlformats.org/officeDocument/2006/customXml" ds:itemID="{B773B7AE-F83A-4036-8F19-C27EFD33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4536</Words>
  <Characters>25857</Characters>
  <Application>Microsoft Office Word</Application>
  <DocSecurity>0</DocSecurity>
  <Lines>215</Lines>
  <Paragraphs>60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CONTENT OVERVIEW</vt:lpstr>
      <vt:lpstr>CHALLENGE EXERCISE DESCRIPTIONS</vt:lpstr>
      <vt:lpstr>INTRODUCTION TO POVERTY</vt:lpstr>
      <vt:lpstr>HIERARCHY OF BEHAVIORAL HEALTH</vt:lpstr>
      <vt:lpstr>BASIC HABITS OF WEALTH CREATION</vt:lpstr>
      <vt:lpstr>COMMON PITFALLS IN BEHAVIORAL MODIFICATION</vt:lpstr>
      <vt:lpstr>CASE STUDIES</vt:lpstr>
      <vt:lpstr>CHALLENGE EXERCISE 1 RUBRIC</vt:lpstr>
      <vt:lpstr>CHALLENGE EXERCISE 2 RUBRIC</vt:lpstr>
      <vt:lpstr/>
    </vt:vector>
  </TitlesOfParts>
  <Company>Microsoft</Company>
  <LinksUpToDate>false</LinksUpToDate>
  <CharactersWithSpaces>30333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Erin Bascug</cp:lastModifiedBy>
  <cp:revision>3</cp:revision>
  <dcterms:created xsi:type="dcterms:W3CDTF">2017-04-25T01:40:00Z</dcterms:created>
  <dcterms:modified xsi:type="dcterms:W3CDTF">2017-04-25T01:43:00Z</dcterms:modified>
</cp:coreProperties>
</file>